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pPr>
      <w:r>
        <w:rPr>
          <w:rFonts w:ascii="Arial" w:cs="Arial" w:eastAsia="Arial" w:hAnsi="Arial"/>
          <w:color w:val="14213D"/>
          <w:sz w:val="20"/>
          <w:szCs w:val="20"/>
        </w:rPr>
        <w:t xml:space="preserve">Texto Vigente · Legislación uruguaya consolidada</w:t>
      </w:r>
    </w:p>
    <w:p>
      <w:pPr>
        <w:spacing w:after="200"/>
      </w:pPr>
      <w:r>
        <w:rPr>
          <w:rFonts w:ascii="Arial" w:cs="Arial" w:eastAsia="Arial" w:hAnsi="Arial"/>
          <w:color w:val="555555"/>
          <w:sz w:val="22"/>
          <w:szCs w:val="22"/>
        </w:rPr>
        <w:t xml:space="preserve">Ley de la República Oriental del Uruguay</w:t>
      </w:r>
    </w:p>
    <w:p>
      <w:pPr>
        <w:pStyle w:val="Title"/>
      </w:pPr>
      <w:r>
        <w:rPr>
          <w:color w:val="14213D"/>
        </w:rPr>
        <w:t xml:space="preserve">Institución Nacional de Derechos Humanos (INDDHH)</w:t>
      </w:r>
    </w:p>
    <w:p>
      <w:pPr>
        <w:spacing w:after="300"/>
      </w:pPr>
      <w:r>
        <w:rPr>
          <w:rFonts w:ascii="Arial" w:cs="Arial" w:eastAsia="Arial" w:hAnsi="Arial"/>
          <w:sz w:val="24"/>
          <w:szCs w:val="24"/>
        </w:rPr>
        <w:t xml:space="preserve">Ley N.º 18.446 de 2008</w:t>
      </w:r>
    </w:p>
    <w:p>
      <w:pPr>
        <w:shd w:fill="FFF3DC" w:val="clear"/>
        <w:spacing w:after="400"/>
      </w:pPr>
      <w:r>
        <w:rPr>
          <w:rFonts w:ascii="Arial" w:cs="Arial" w:eastAsia="Arial" w:hAnsi="Arial"/>
          <w:b/>
          <w:bCs/>
          <w:color w:val="14213D"/>
          <w:sz w:val="24"/>
          <w:szCs w:val="24"/>
        </w:rPr>
        <w:t xml:space="preserve">Texto consolidado vigente al 27 de octubre de 2026</w:t>
      </w:r>
    </w:p>
    <w:p>
      <w:pPr>
        <w:spacing w:after="120"/>
      </w:pPr>
      <w:r>
        <w:rPr>
          <w:rFonts w:ascii="Arial" w:cs="Arial" w:eastAsia="Arial" w:hAnsi="Arial"/>
          <w:b/>
          <w:bCs/>
          <w:sz w:val="20"/>
          <w:szCs w:val="20"/>
        </w:rPr>
        <w:t xml:space="preserve">Última modificación incorporada: </w:t>
      </w:r>
      <w:r>
        <w:rPr>
          <w:rFonts w:ascii="Arial" w:cs="Arial" w:eastAsia="Arial" w:hAnsi="Arial"/>
          <w:sz w:val="20"/>
          <w:szCs w:val="20"/>
        </w:rPr>
        <w:t xml:space="preserve">Ley N.º 20.212 de 06/11/2023</w:t>
      </w:r>
    </w:p>
    <w:p>
      <w:pPr>
        <w:spacing w:after="120"/>
      </w:pPr>
      <w:r>
        <w:rPr>
          <w:rFonts w:ascii="Arial" w:cs="Arial" w:eastAsia="Arial" w:hAnsi="Arial"/>
          <w:b/>
          <w:bCs/>
          <w:sz w:val="20"/>
          <w:szCs w:val="20"/>
        </w:rPr>
        <w:t xml:space="preserve">Contenido: </w:t>
      </w:r>
      <w:r>
        <w:rPr>
          <w:rFonts w:ascii="Arial" w:cs="Arial" w:eastAsia="Arial" w:hAnsi="Arial"/>
          <w:sz w:val="20"/>
          <w:szCs w:val="20"/>
        </w:rPr>
        <w:t xml:space="preserve">83 artículos, 24 con notas de modificación.</w:t>
      </w:r>
    </w:p>
    <w:p>
      <w:pPr>
        <w:spacing w:after="120"/>
      </w:pPr>
      <w:r>
        <w:rPr>
          <w:rFonts w:ascii="Arial" w:cs="Arial" w:eastAsia="Arial" w:hAnsi="Arial"/>
          <w:b/>
          <w:bCs/>
          <w:sz w:val="20"/>
          <w:szCs w:val="20"/>
        </w:rPr>
        <w:t xml:space="preserve">Norma original: </w:t>
      </w:r>
      <w:r>
        <w:rPr>
          <w:rFonts w:ascii="Arial" w:cs="Arial" w:eastAsia="Arial" w:hAnsi="Arial"/>
          <w:sz w:val="20"/>
          <w:szCs w:val="20"/>
        </w:rPr>
        <w:t xml:space="preserve">promulgada el 24 de diciembre de 2008, publicada el 27 de enero de 2009.</w:t>
      </w:r>
    </w:p>
    <w:p>
      <w:pPr>
        <w:spacing w:after="120"/>
      </w:pPr>
      <w:r>
        <w:rPr>
          <w:rFonts w:ascii="Arial" w:cs="Arial" w:eastAsia="Arial" w:hAnsi="Arial"/>
          <w:b/>
          <w:bCs/>
          <w:sz w:val="20"/>
          <w:szCs w:val="20"/>
        </w:rPr>
        <w:t xml:space="preserve">Fuente: </w:t>
      </w:r>
      <w:r>
        <w:rPr>
          <w:rFonts w:ascii="Arial" w:cs="Arial" w:eastAsia="Arial" w:hAnsi="Arial"/>
          <w:sz w:val="20"/>
          <w:szCs w:val="20"/>
        </w:rPr>
        <w:t xml:space="preserve">https://www.impo.com.uy/bases/leyes/18446-2008</w:t>
      </w:r>
    </w:p>
    <w:p>
      <w:pPr>
        <w:spacing w:after="120"/>
      </w:pPr>
      <w:r>
        <w:rPr>
          <w:rFonts w:ascii="Arial" w:cs="Arial" w:eastAsia="Arial" w:hAnsi="Arial"/>
          <w:b/>
          <w:bCs/>
          <w:sz w:val="20"/>
          <w:szCs w:val="20"/>
        </w:rPr>
        <w:t xml:space="preserve">Esta edición: </w:t>
      </w:r>
      <w:r>
        <w:rPr>
          <w:rFonts w:ascii="Arial" w:cs="Arial" w:eastAsia="Arial" w:hAnsi="Arial"/>
          <w:sz w:val="20"/>
          <w:szCs w:val="20"/>
        </w:rPr>
        <w:t xml:space="preserve">https://www.textovigente.com/ley-18446/ · descargado el 27 de octubre de 2026</w:t>
      </w:r>
    </w:p>
    <w:p>
      <w:pPr>
        <w:spacing w:before="600"/>
      </w:pPr>
    </w:p>
    <w:p>
      <w:pPr>
        <w:spacing w:after="120" w:before="120"/>
        <w:jc w:val="both"/>
      </w:pPr>
      <w:r>
        <w:rPr>
          <w:rFonts w:ascii="Arial" w:cs="Arial" w:eastAsia="Arial" w:hAnsi="Arial"/>
          <w:b/>
          <w:bCs/>
          <w:color w:val="555555"/>
          <w:sz w:val="18"/>
          <w:szCs w:val="18"/>
        </w:rPr>
        <w:t xml:space="preserve">Fuente y licencia. </w:t>
      </w:r>
      <w:r>
        <w:rPr>
          <w:rFonts w:ascii="Arial" w:cs="Arial" w:eastAsia="Arial" w:hAnsi="Arial"/>
          <w:color w:val="555555"/>
          <w:sz w:val="18"/>
          <w:szCs w:val="18"/>
        </w:rPr>
        <w:t xml:space="preserve">Texto tomado del Banco de Datos Jurídico Normativo de IMPO (Dirección Nacional de Impresiones y Publicaciones Oficiales), publicado bajo Licencia de Datos Abiertos – Uruguay. Conjunto de datos: https://www.impo.com.uy/bases/leyes/18446-2008?json=true</w:t>
      </w:r>
    </w:p>
    <w:p>
      <w:pPr>
        <w:spacing w:after="120" w:before="120"/>
        <w:jc w:val="both"/>
      </w:pPr>
      <w:r>
        <w:rPr>
          <w:rFonts w:ascii="Arial" w:cs="Arial" w:eastAsia="Arial" w:hAnsi="Arial"/>
          <w:b/>
          <w:bCs/>
          <w:color w:val="555555"/>
          <w:sz w:val="18"/>
          <w:szCs w:val="18"/>
        </w:rPr>
        <w:t xml:space="preserve">Cambios introducidos por Texto Vigente. </w:t>
      </w:r>
      <w:r>
        <w:rPr>
          <w:rFonts w:ascii="Arial" w:cs="Arial" w:eastAsia="Arial" w:hAnsi="Arial"/>
          <w:color w:val="555555"/>
          <w:sz w:val="18"/>
          <w:szCs w:val="18"/>
        </w:rPr>
        <w:t xml:space="preserve">Se reagrupan los artículos bajo sus encabezados de estructura, se recomponen los párrafos que la fuente entrega cortados a ancho fijo y se normaliza la tipografía. No se altera el contenido: no se añaden, suprimen ni reescriben disposiciones.</w:t>
      </w:r>
    </w:p>
    <w:p>
      <w:pPr>
        <w:spacing w:after="120" w:before="120"/>
        <w:jc w:val="both"/>
      </w:pPr>
      <w:r>
        <w:rPr>
          <w:rFonts w:ascii="Arial" w:cs="Arial" w:eastAsia="Arial" w:hAnsi="Arial"/>
          <w:b/>
          <w:bCs/>
          <w:color w:val="555555"/>
          <w:sz w:val="18"/>
          <w:szCs w:val="18"/>
        </w:rPr>
        <w:t xml:space="preserve">No es texto oficial. </w:t>
      </w:r>
      <w:r>
        <w:rPr>
          <w:rFonts w:ascii="Arial" w:cs="Arial" w:eastAsia="Arial" w:hAnsi="Arial"/>
          <w:color w:val="555555"/>
          <w:sz w:val="18"/>
          <w:szCs w:val="18"/>
        </w:rPr>
        <w:t xml:space="preserve">Ante cualquier discrepancia prevalece el Diario Oficial. Esta edición no sustituye la consulta de la fuente oficial ni el asesoramiento profesional.</w:t>
      </w:r>
    </w:p>
    <w:p>
      <w:r>
        <w:br w:type="page"/>
      </w:r>
    </w:p>
    <w:p>
      <w:pPr>
        <w:sectPr>
          <w:pgSz w:w="11906" w:h="16838" w:orient="portrait"/>
          <w:pgMar w:top="1418" w:right="1418" w:bottom="1418" w:left="1418" w:header="708" w:footer="708" w:gutter="0"/>
          <w:pgNumType/>
          <w:docGrid w:linePitch="360"/>
        </w:sectPr>
      </w:pPr>
    </w:p>
    <w:p>
      <w:pPr>
        <w:pStyle w:val="Heading1"/>
      </w:pPr>
      <w:r>
        <w:t xml:space="preserve">Índice</w:t>
      </w:r>
    </w:p>
    <w:sdt>
      <w:sdtPr>
        <w:alias w:val="Índice"/>
      </w:sdtPr>
      <w:sdtContent>
        <w:p>
          <w:r>
            <w:fldChar w:fldCharType="begin" w:dirty="true"/>
            <w:instrText xml:space="preserve">TOC \h \o "1-4"</w:instrText>
            <w:fldChar w:fldCharType="separate"/>
          </w:r>
        </w:p>
        <w:p>
          <w:r>
            <w:fldChar w:fldCharType="end"/>
          </w:r>
        </w:p>
      </w:sdtContent>
    </w:sdt>
    <w:p>
      <w:r>
        <w:br w:type="page"/>
      </w:r>
    </w:p>
    <w:p>
      <w:pPr>
        <w:pStyle w:val="Heading3"/>
      </w:pPr>
      <w:r>
        <w:t xml:space="preserve">CAPÍTULO I - CREACION</w:t>
      </w:r>
    </w:p>
    <w:p>
      <w:pPr>
        <w:pStyle w:val="Articulo"/>
        <w:keepNext/>
        <w:spacing w:after="120" w:before="280"/>
      </w:pPr>
      <w:r>
        <w:rPr>
          <w:rFonts w:ascii="Arial" w:cs="Arial" w:eastAsia="Arial" w:hAnsi="Arial"/>
          <w:b/>
          <w:bCs/>
          <w:color w:val="14213D"/>
          <w:sz w:val="22"/>
          <w:szCs w:val="22"/>
        </w:rPr>
        <w:t xml:space="preserve">Artículo 1</w:t>
      </w:r>
      <w:r>
        <w:rPr>
          <w:rFonts w:ascii="Arial" w:cs="Arial" w:eastAsia="Arial" w:hAnsi="Arial"/>
          <w:color w:val="555555"/>
          <w:sz w:val="22"/>
          <w:szCs w:val="22"/>
        </w:rPr>
        <w:t xml:space="preserve"> · Creación</w:t>
      </w:r>
    </w:p>
    <w:p>
      <w:pPr>
        <w:spacing w:after="120"/>
        <w:jc w:val="both"/>
      </w:pPr>
      <w:r>
        <w:rPr>
          <w:sz w:val="22"/>
          <w:szCs w:val="22"/>
        </w:rPr>
        <w:t xml:space="preserve">(Creación).- Créase la Institución Nacional de Derechos Humanos y Defensoría del Pueblo, como una institución del Poder Legislativo, la que tendrá por cometido, en el ámbito de competencias definido por esta ley, la defensa, promoción y protección en toda su extensión, de los derechos humanos reconocidos por la Constitución de la República y el Derecho Internacional.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18.806 de 14/09/2011 artículo </w:t>
      </w:r>
      <w:hyperlink w:history="1" r:id="rIddhc0e8_e--ic9pfd9th35">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Ley Nº 19.307 de 29/12/2014 artículo </w:t>
      </w:r>
      <w:hyperlink w:history="1" r:id="rIdv1vyhrkxgwpfu9njgzktz">
        <w:r>
          <w:rPr>
            <w:rStyle w:val="Hyperlink"/>
            <w:rFonts w:ascii="Arial" w:cs="Arial" w:eastAsia="Arial" w:hAnsi="Arial"/>
            <w:sz w:val="17"/>
            <w:szCs w:val="17"/>
          </w:rPr>
          <w:t xml:space="preserve">84</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18.446 de 24/12/2008 artículo </w:t>
      </w:r>
      <w:hyperlink w:history="1" r:id="rId5-lv6zlg6pctea9np-w27">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w:t>
      </w:r>
      <w:r>
        <w:rPr>
          <w:rFonts w:ascii="Arial" w:cs="Arial" w:eastAsia="Arial" w:hAnsi="Arial"/>
          <w:color w:val="555555"/>
          <w:sz w:val="22"/>
          <w:szCs w:val="22"/>
        </w:rPr>
        <w:t xml:space="preserve"> · Autonomía</w:t>
      </w:r>
    </w:p>
    <w:p>
      <w:pPr>
        <w:spacing w:after="120"/>
        <w:jc w:val="both"/>
      </w:pPr>
      <w:r>
        <w:rPr>
          <w:sz w:val="22"/>
          <w:szCs w:val="22"/>
        </w:rPr>
        <w:t xml:space="preserve">(Autonomía).- La INDDHH no se hallará sujeta a jerarquía y tendrá un funcionamiento autónomo no pudiendo recibir instrucciones ni órdenes de ninguna autoridad.</w:t>
      </w:r>
    </w:p>
    <w:p>
      <w:pPr>
        <w:pStyle w:val="Heading3"/>
      </w:pPr>
      <w:r>
        <w:t xml:space="preserve">CAPÍTULO II - COMPETENCIA</w:t>
      </w:r>
    </w:p>
    <w:p>
      <w:pPr>
        <w:pStyle w:val="Articulo"/>
        <w:keepNext/>
        <w:spacing w:after="120" w:before="280"/>
      </w:pPr>
      <w:r>
        <w:rPr>
          <w:rFonts w:ascii="Arial" w:cs="Arial" w:eastAsia="Arial" w:hAnsi="Arial"/>
          <w:b/>
          <w:bCs/>
          <w:color w:val="14213D"/>
          <w:sz w:val="22"/>
          <w:szCs w:val="22"/>
        </w:rPr>
        <w:t xml:space="preserve">Artículo 3</w:t>
      </w:r>
      <w:r>
        <w:rPr>
          <w:rFonts w:ascii="Arial" w:cs="Arial" w:eastAsia="Arial" w:hAnsi="Arial"/>
          <w:color w:val="555555"/>
          <w:sz w:val="22"/>
          <w:szCs w:val="22"/>
        </w:rPr>
        <w:t xml:space="preserve"> · Efectos de las resoluciones</w:t>
      </w:r>
    </w:p>
    <w:p>
      <w:pPr>
        <w:spacing w:after="120"/>
        <w:jc w:val="both"/>
      </w:pPr>
      <w:r>
        <w:rPr>
          <w:sz w:val="22"/>
          <w:szCs w:val="22"/>
        </w:rPr>
        <w:t xml:space="preserve">(Efectos de las resoluciones).- Las resoluciones de la INDDHH tendrán el carácter de recomendaciones y, consecuentemente, no podrán modificar ni anular actos administrativos o jurisdiccionales.</w:t>
      </w:r>
    </w:p>
    <w:p>
      <w:pPr>
        <w:pStyle w:val="Articulo"/>
        <w:keepNext/>
        <w:spacing w:after="120" w:before="280"/>
      </w:pPr>
      <w:r>
        <w:rPr>
          <w:rFonts w:ascii="Arial" w:cs="Arial" w:eastAsia="Arial" w:hAnsi="Arial"/>
          <w:b/>
          <w:bCs/>
          <w:color w:val="14213D"/>
          <w:sz w:val="22"/>
          <w:szCs w:val="22"/>
        </w:rPr>
        <w:t xml:space="preserve">Artículo 4</w:t>
      </w:r>
      <w:r>
        <w:rPr>
          <w:rFonts w:ascii="Arial" w:cs="Arial" w:eastAsia="Arial" w:hAnsi="Arial"/>
          <w:color w:val="555555"/>
          <w:sz w:val="22"/>
          <w:szCs w:val="22"/>
        </w:rPr>
        <w:t xml:space="preserve"> · Competencia</w:t>
      </w:r>
    </w:p>
    <w:p>
      <w:pPr>
        <w:spacing w:after="120"/>
        <w:jc w:val="both"/>
      </w:pPr>
      <w:r>
        <w:rPr>
          <w:sz w:val="22"/>
          <w:szCs w:val="22"/>
        </w:rPr>
        <w:t xml:space="preserve">(Competencia).- La INDDHH será competente para:</w:t>
      </w:r>
    </w:p>
    <w:p>
      <w:pPr>
        <w:spacing w:after="120"/>
        <w:ind w:left="567"/>
        <w:jc w:val="both"/>
      </w:pPr>
      <w:r>
        <w:rPr>
          <w:sz w:val="22"/>
          <w:szCs w:val="22"/>
        </w:rPr>
        <w:t xml:space="preserve">A) Proponer la suscripción, aprobación, ratificación, adhesión e</w:t>
      </w:r>
    </w:p>
    <w:p>
      <w:pPr>
        <w:spacing w:after="120"/>
        <w:jc w:val="both"/>
      </w:pPr>
      <w:r>
        <w:rPr>
          <w:sz w:val="22"/>
          <w:szCs w:val="22"/>
        </w:rPr>
        <w:t xml:space="preserve">implementación de tratados internacionales relacionados con</w:t>
      </w:r>
    </w:p>
    <w:p>
      <w:pPr>
        <w:spacing w:after="120"/>
        <w:jc w:val="both"/>
      </w:pPr>
      <w:r>
        <w:rPr>
          <w:sz w:val="22"/>
          <w:szCs w:val="22"/>
        </w:rPr>
        <w:t xml:space="preserve">derechos humanos.</w:t>
      </w:r>
    </w:p>
    <w:p>
      <w:pPr>
        <w:spacing w:after="120"/>
        <w:ind w:left="567"/>
        <w:jc w:val="both"/>
      </w:pPr>
      <w:r>
        <w:rPr>
          <w:sz w:val="22"/>
          <w:szCs w:val="22"/>
        </w:rPr>
        <w:t xml:space="preserve">B) Proponer la denuncia de tratados internacionales que a juicio de la</w:t>
      </w:r>
    </w:p>
    <w:p>
      <w:pPr>
        <w:spacing w:after="120"/>
        <w:jc w:val="both"/>
      </w:pPr>
      <w:r>
        <w:rPr>
          <w:sz w:val="22"/>
          <w:szCs w:val="22"/>
        </w:rPr>
        <w:t xml:space="preserve">INDDHH sean violatorios de los derechos humanos.</w:t>
      </w:r>
    </w:p>
    <w:p>
      <w:pPr>
        <w:spacing w:after="120"/>
        <w:ind w:left="567"/>
        <w:jc w:val="both"/>
      </w:pPr>
      <w:r>
        <w:rPr>
          <w:sz w:val="22"/>
          <w:szCs w:val="22"/>
        </w:rPr>
        <w:t xml:space="preserve">C) Promover la adopción de las medidas que considere adecuadas para</w:t>
      </w:r>
    </w:p>
    <w:p>
      <w:pPr>
        <w:spacing w:after="120"/>
        <w:jc w:val="both"/>
      </w:pPr>
      <w:r>
        <w:rPr>
          <w:sz w:val="22"/>
          <w:szCs w:val="22"/>
        </w:rPr>
        <w:t xml:space="preserve">que el ordenamiento jurídico y las prácticas administrativas e</w:t>
      </w:r>
    </w:p>
    <w:p>
      <w:pPr>
        <w:spacing w:after="120"/>
        <w:jc w:val="both"/>
      </w:pPr>
      <w:r>
        <w:rPr>
          <w:sz w:val="22"/>
          <w:szCs w:val="22"/>
        </w:rPr>
        <w:t xml:space="preserve">institucionales se armonicen con los instrumentos internacionales</w:t>
      </w:r>
    </w:p>
    <w:p>
      <w:pPr>
        <w:spacing w:after="120"/>
        <w:jc w:val="both"/>
      </w:pPr>
      <w:r>
        <w:rPr>
          <w:sz w:val="22"/>
          <w:szCs w:val="22"/>
        </w:rPr>
        <w:t xml:space="preserve">relacionados con derechos humanos en los que el Estado sea parte.</w:t>
      </w:r>
    </w:p>
    <w:p>
      <w:pPr>
        <w:spacing w:after="120"/>
        <w:ind w:left="567"/>
        <w:jc w:val="both"/>
      </w:pPr>
      <w:r>
        <w:rPr>
          <w:sz w:val="22"/>
          <w:szCs w:val="22"/>
        </w:rPr>
        <w:t xml:space="preserve">D) Emitir opiniones y recomendaciones sobre los informes que el Estado</w:t>
      </w:r>
    </w:p>
    <w:p>
      <w:pPr>
        <w:spacing w:after="120"/>
        <w:jc w:val="both"/>
      </w:pPr>
      <w:r>
        <w:rPr>
          <w:sz w:val="22"/>
          <w:szCs w:val="22"/>
        </w:rPr>
        <w:t xml:space="preserve">se proponga presentar o que hubiere presentado a los órganos</w:t>
      </w:r>
    </w:p>
    <w:p>
      <w:pPr>
        <w:spacing w:after="120"/>
        <w:jc w:val="both"/>
      </w:pPr>
      <w:r>
        <w:rPr>
          <w:sz w:val="22"/>
          <w:szCs w:val="22"/>
        </w:rPr>
        <w:t xml:space="preserve">encargados del contralor internacional de las obligaciones</w:t>
      </w:r>
    </w:p>
    <w:p>
      <w:pPr>
        <w:spacing w:after="120"/>
        <w:jc w:val="both"/>
      </w:pPr>
      <w:r>
        <w:rPr>
          <w:sz w:val="22"/>
          <w:szCs w:val="22"/>
        </w:rPr>
        <w:t xml:space="preserve">contraídas por el Estado, en virtud de tratados internacionales</w:t>
      </w:r>
    </w:p>
    <w:p>
      <w:pPr>
        <w:spacing w:after="120"/>
        <w:jc w:val="both"/>
      </w:pPr>
      <w:r>
        <w:rPr>
          <w:sz w:val="22"/>
          <w:szCs w:val="22"/>
        </w:rPr>
        <w:t xml:space="preserve">relacionados con derechos humanos y sobre las observaciones que</w:t>
      </w:r>
    </w:p>
    <w:p>
      <w:pPr>
        <w:spacing w:after="120"/>
        <w:jc w:val="both"/>
      </w:pPr>
      <w:r>
        <w:rPr>
          <w:sz w:val="22"/>
          <w:szCs w:val="22"/>
        </w:rPr>
        <w:t xml:space="preserve">dichos órganos internacionales de contralor hubieran emitido</w:t>
      </w:r>
    </w:p>
    <w:p>
      <w:pPr>
        <w:spacing w:after="120"/>
        <w:jc w:val="both"/>
      </w:pPr>
      <w:r>
        <w:rPr>
          <w:sz w:val="22"/>
          <w:szCs w:val="22"/>
        </w:rPr>
        <w:t xml:space="preserve">respecto de los informes del Estado.</w:t>
      </w:r>
    </w:p>
    <w:p>
      <w:pPr>
        <w:spacing w:after="120"/>
        <w:ind w:left="567"/>
        <w:jc w:val="both"/>
      </w:pPr>
      <w:r>
        <w:rPr>
          <w:sz w:val="22"/>
          <w:szCs w:val="22"/>
        </w:rPr>
        <w:t xml:space="preserve">E) Colaborar con las autoridades competentes en los informes que el</w:t>
      </w:r>
    </w:p>
    <w:p>
      <w:pPr>
        <w:spacing w:after="120"/>
        <w:jc w:val="both"/>
      </w:pPr>
      <w:r>
        <w:rPr>
          <w:sz w:val="22"/>
          <w:szCs w:val="22"/>
        </w:rPr>
        <w:t xml:space="preserve">Estado deba presentar a los órganos encargados del contralor</w:t>
      </w:r>
    </w:p>
    <w:p>
      <w:pPr>
        <w:spacing w:after="120"/>
        <w:jc w:val="both"/>
      </w:pPr>
      <w:r>
        <w:rPr>
          <w:sz w:val="22"/>
          <w:szCs w:val="22"/>
        </w:rPr>
        <w:t xml:space="preserve">internacional de las obligaciones contraídas por el Estado, en</w:t>
      </w:r>
    </w:p>
    <w:p>
      <w:pPr>
        <w:spacing w:after="120"/>
        <w:jc w:val="both"/>
      </w:pPr>
      <w:r>
        <w:rPr>
          <w:sz w:val="22"/>
          <w:szCs w:val="22"/>
        </w:rPr>
        <w:t xml:space="preserve">virtud de tratados internacionales relacionados con los derechos</w:t>
      </w:r>
    </w:p>
    <w:p>
      <w:pPr>
        <w:spacing w:after="120"/>
        <w:jc w:val="both"/>
      </w:pPr>
      <w:r>
        <w:rPr>
          <w:sz w:val="22"/>
          <w:szCs w:val="22"/>
        </w:rPr>
        <w:t xml:space="preserve">humanos.</w:t>
      </w:r>
    </w:p>
    <w:p>
      <w:pPr>
        <w:spacing w:after="120"/>
        <w:ind w:left="567"/>
        <w:jc w:val="both"/>
      </w:pPr>
      <w:r>
        <w:rPr>
          <w:sz w:val="22"/>
          <w:szCs w:val="22"/>
        </w:rPr>
        <w:t xml:space="preserve">F) Realizar, con el alcance y extensión que considere pertinente,</w:t>
      </w:r>
    </w:p>
    <w:p>
      <w:pPr>
        <w:spacing w:after="120"/>
        <w:jc w:val="both"/>
      </w:pPr>
      <w:r>
        <w:rPr>
          <w:sz w:val="22"/>
          <w:szCs w:val="22"/>
        </w:rPr>
        <w:t xml:space="preserve">estudios e informes sobre la situación nacional, departamental o</w:t>
      </w:r>
    </w:p>
    <w:p>
      <w:pPr>
        <w:spacing w:after="120"/>
        <w:jc w:val="both"/>
      </w:pPr>
      <w:r>
        <w:rPr>
          <w:sz w:val="22"/>
          <w:szCs w:val="22"/>
        </w:rPr>
        <w:t xml:space="preserve">zonal, relacionados con los derechos humanos, sobre derechos</w:t>
      </w:r>
    </w:p>
    <w:p>
      <w:pPr>
        <w:spacing w:after="120"/>
        <w:jc w:val="both"/>
      </w:pPr>
      <w:r>
        <w:rPr>
          <w:sz w:val="22"/>
          <w:szCs w:val="22"/>
        </w:rPr>
        <w:t xml:space="preserve">humanos especialmente considerados y sobre cuestiones específicas</w:t>
      </w:r>
    </w:p>
    <w:p>
      <w:pPr>
        <w:spacing w:after="120"/>
        <w:jc w:val="both"/>
      </w:pPr>
      <w:r>
        <w:rPr>
          <w:sz w:val="22"/>
          <w:szCs w:val="22"/>
        </w:rPr>
        <w:t xml:space="preserve">relacionadas con los derechos humanos.</w:t>
      </w:r>
    </w:p>
    <w:p>
      <w:pPr>
        <w:spacing w:after="120"/>
        <w:ind w:left="567"/>
        <w:jc w:val="both"/>
      </w:pPr>
      <w:r>
        <w:rPr>
          <w:sz w:val="22"/>
          <w:szCs w:val="22"/>
        </w:rPr>
        <w:t xml:space="preserve">G) Recomendar y proponer la adopción, supresión o modificación de</w:t>
      </w:r>
    </w:p>
    <w:p>
      <w:pPr>
        <w:spacing w:after="120"/>
        <w:jc w:val="both"/>
      </w:pPr>
      <w:r>
        <w:rPr>
          <w:sz w:val="22"/>
          <w:szCs w:val="22"/>
        </w:rPr>
        <w:t xml:space="preserve">prácticas institucionales, prácticas o medidas administrativas y</w:t>
      </w:r>
    </w:p>
    <w:p>
      <w:pPr>
        <w:spacing w:after="120"/>
        <w:jc w:val="both"/>
      </w:pPr>
      <w:r>
        <w:rPr>
          <w:sz w:val="22"/>
          <w:szCs w:val="22"/>
        </w:rPr>
        <w:t xml:space="preserve">criterios utilizados para el dictado de actos administrativos o</w:t>
      </w:r>
    </w:p>
    <w:p>
      <w:pPr>
        <w:spacing w:after="120"/>
        <w:jc w:val="both"/>
      </w:pPr>
      <w:r>
        <w:rPr>
          <w:sz w:val="22"/>
          <w:szCs w:val="22"/>
        </w:rPr>
        <w:t xml:space="preserve">resoluciones, que a su juicio redunden en una mejor protección de</w:t>
      </w:r>
    </w:p>
    <w:p>
      <w:pPr>
        <w:spacing w:after="120"/>
        <w:jc w:val="both"/>
      </w:pPr>
      <w:r>
        <w:rPr>
          <w:sz w:val="22"/>
          <w:szCs w:val="22"/>
        </w:rPr>
        <w:t xml:space="preserve">los derechos humanos.</w:t>
      </w:r>
    </w:p>
    <w:p>
      <w:pPr>
        <w:spacing w:after="120"/>
        <w:ind w:left="567"/>
        <w:jc w:val="both"/>
      </w:pPr>
      <w:r>
        <w:rPr>
          <w:sz w:val="22"/>
          <w:szCs w:val="22"/>
        </w:rPr>
        <w:t xml:space="preserve">H) Emitir opiniones, recomendaciones y propuestas sobre proyectos de</w:t>
      </w:r>
    </w:p>
    <w:p>
      <w:pPr>
        <w:spacing w:after="120"/>
        <w:jc w:val="both"/>
      </w:pPr>
      <w:r>
        <w:rPr>
          <w:sz w:val="22"/>
          <w:szCs w:val="22"/>
        </w:rPr>
        <w:t xml:space="preserve">ley o propuestas de reformas constitucionales relacionados con los</w:t>
      </w:r>
    </w:p>
    <w:p>
      <w:pPr>
        <w:spacing w:after="120"/>
        <w:jc w:val="both"/>
      </w:pPr>
      <w:r>
        <w:rPr>
          <w:sz w:val="22"/>
          <w:szCs w:val="22"/>
        </w:rPr>
        <w:t xml:space="preserve">derechos humanos.</w:t>
      </w:r>
    </w:p>
    <w:p>
      <w:pPr>
        <w:spacing w:after="120"/>
        <w:ind w:left="567"/>
        <w:jc w:val="both"/>
      </w:pPr>
      <w:r>
        <w:rPr>
          <w:sz w:val="22"/>
          <w:szCs w:val="22"/>
        </w:rPr>
        <w:t xml:space="preserve">I) Recomendar a las autoridades competentes la aprobación, derogación</w:t>
      </w:r>
    </w:p>
    <w:p>
      <w:pPr>
        <w:spacing w:after="120"/>
        <w:jc w:val="both"/>
      </w:pPr>
      <w:r>
        <w:rPr>
          <w:sz w:val="22"/>
          <w:szCs w:val="22"/>
        </w:rPr>
        <w:t xml:space="preserve">o modificación de las normas del ordenamiento jurídico que a su</w:t>
      </w:r>
    </w:p>
    <w:p>
      <w:pPr>
        <w:spacing w:after="120"/>
        <w:jc w:val="both"/>
      </w:pPr>
      <w:r>
        <w:rPr>
          <w:sz w:val="22"/>
          <w:szCs w:val="22"/>
        </w:rPr>
        <w:t xml:space="preserve">juicio redunden en una mejor protección de los derechos humanos.</w:t>
      </w:r>
    </w:p>
    <w:p>
      <w:pPr>
        <w:spacing w:after="120"/>
        <w:ind w:left="567"/>
        <w:jc w:val="both"/>
      </w:pPr>
      <w:r>
        <w:rPr>
          <w:sz w:val="22"/>
          <w:szCs w:val="22"/>
        </w:rPr>
        <w:t xml:space="preserve">J) Conocer e investigar presuntas violaciones a los derechos humanos,</w:t>
      </w:r>
    </w:p>
    <w:p>
      <w:pPr>
        <w:spacing w:after="120"/>
        <w:jc w:val="both"/>
      </w:pPr>
      <w:r>
        <w:rPr>
          <w:sz w:val="22"/>
          <w:szCs w:val="22"/>
        </w:rPr>
        <w:t xml:space="preserve">a petición de parte o de oficio, de acuerdo al procedimiento que se</w:t>
      </w:r>
    </w:p>
    <w:p>
      <w:pPr>
        <w:spacing w:after="120"/>
        <w:jc w:val="both"/>
      </w:pPr>
      <w:r>
        <w:rPr>
          <w:sz w:val="22"/>
          <w:szCs w:val="22"/>
        </w:rPr>
        <w:t xml:space="preserve">establece en la presente ley.</w:t>
      </w:r>
    </w:p>
    <w:p>
      <w:pPr>
        <w:spacing w:after="120"/>
        <w:ind w:left="567"/>
        <w:jc w:val="both"/>
      </w:pPr>
      <w:r>
        <w:rPr>
          <w:sz w:val="22"/>
          <w:szCs w:val="22"/>
        </w:rPr>
        <w:t xml:space="preserve">K) Proponer a las autoridades competentes la adopción de las medidas</w:t>
      </w:r>
    </w:p>
    <w:p>
      <w:pPr>
        <w:spacing w:after="120"/>
        <w:jc w:val="both"/>
      </w:pPr>
      <w:r>
        <w:rPr>
          <w:sz w:val="22"/>
          <w:szCs w:val="22"/>
        </w:rPr>
        <w:t xml:space="preserve">que considere pertinentes para poner fin a la violación de derechos</w:t>
      </w:r>
    </w:p>
    <w:p>
      <w:pPr>
        <w:spacing w:after="120"/>
        <w:jc w:val="both"/>
      </w:pPr>
      <w:r>
        <w:rPr>
          <w:sz w:val="22"/>
          <w:szCs w:val="22"/>
        </w:rPr>
        <w:t xml:space="preserve">humanos que haya constatado, establecer el plazo en el cual deberán</w:t>
      </w:r>
    </w:p>
    <w:p>
      <w:pPr>
        <w:spacing w:after="120"/>
        <w:jc w:val="both"/>
      </w:pPr>
      <w:r>
        <w:rPr>
          <w:sz w:val="22"/>
          <w:szCs w:val="22"/>
        </w:rPr>
        <w:t xml:space="preserve">ser cumplidas y sugerir las medidas reparatorias que estime</w:t>
      </w:r>
    </w:p>
    <w:p>
      <w:pPr>
        <w:spacing w:after="120"/>
        <w:jc w:val="both"/>
      </w:pPr>
      <w:r>
        <w:rPr>
          <w:sz w:val="22"/>
          <w:szCs w:val="22"/>
        </w:rPr>
        <w:t xml:space="preserve">adecuadas, sin perjuicio de realizar recomendaciones generales para</w:t>
      </w:r>
    </w:p>
    <w:p>
      <w:pPr>
        <w:spacing w:after="120"/>
        <w:jc w:val="both"/>
      </w:pPr>
      <w:r>
        <w:rPr>
          <w:sz w:val="22"/>
          <w:szCs w:val="22"/>
        </w:rPr>
        <w:t xml:space="preserve">eliminar o prevenir situaciones similares o semejantes.</w:t>
      </w:r>
    </w:p>
    <w:p>
      <w:pPr>
        <w:spacing w:after="120"/>
        <w:ind w:left="567"/>
        <w:jc w:val="both"/>
      </w:pPr>
      <w:r>
        <w:rPr>
          <w:sz w:val="22"/>
          <w:szCs w:val="22"/>
        </w:rPr>
        <w:t xml:space="preserve">L) Proponer a las autoridades competentes, en el curso de una</w:t>
      </w:r>
    </w:p>
    <w:p>
      <w:pPr>
        <w:spacing w:after="120"/>
        <w:jc w:val="both"/>
      </w:pPr>
      <w:r>
        <w:rPr>
          <w:sz w:val="22"/>
          <w:szCs w:val="22"/>
        </w:rPr>
        <w:t xml:space="preserve">investigación que esté realizando de oficio o a denuncia de parte,</w:t>
      </w:r>
    </w:p>
    <w:p>
      <w:pPr>
        <w:spacing w:after="120"/>
        <w:jc w:val="both"/>
      </w:pPr>
      <w:r>
        <w:rPr>
          <w:sz w:val="22"/>
          <w:szCs w:val="22"/>
        </w:rPr>
        <w:t xml:space="preserve">la adopción de las medidas provisionales de carácter urgente que</w:t>
      </w:r>
    </w:p>
    <w:p>
      <w:pPr>
        <w:spacing w:after="120"/>
        <w:jc w:val="both"/>
      </w:pPr>
      <w:r>
        <w:rPr>
          <w:sz w:val="22"/>
          <w:szCs w:val="22"/>
        </w:rPr>
        <w:t xml:space="preserve">considere pertinentes para que cese la presunta violación de los</w:t>
      </w:r>
    </w:p>
    <w:p>
      <w:pPr>
        <w:spacing w:after="120"/>
        <w:jc w:val="both"/>
      </w:pPr>
      <w:r>
        <w:rPr>
          <w:sz w:val="22"/>
          <w:szCs w:val="22"/>
        </w:rPr>
        <w:t xml:space="preserve">derechos humanos, impedir la consumación de perjuicios, el</w:t>
      </w:r>
    </w:p>
    <w:p>
      <w:pPr>
        <w:spacing w:after="120"/>
        <w:jc w:val="both"/>
      </w:pPr>
      <w:r>
        <w:rPr>
          <w:sz w:val="22"/>
          <w:szCs w:val="22"/>
        </w:rPr>
        <w:t xml:space="preserve">incremento de los ya generados o el cese de los mismos.</w:t>
      </w:r>
    </w:p>
    <w:p>
      <w:pPr>
        <w:spacing w:after="120"/>
        <w:ind w:left="567"/>
        <w:jc w:val="both"/>
      </w:pPr>
      <w:r>
        <w:rPr>
          <w:sz w:val="22"/>
          <w:szCs w:val="22"/>
        </w:rPr>
        <w:t xml:space="preserve">M) Cooperar, para la promoción y protección de los derechos humanos,</w:t>
      </w:r>
    </w:p>
    <w:p>
      <w:pPr>
        <w:spacing w:after="120"/>
        <w:jc w:val="both"/>
      </w:pPr>
      <w:r>
        <w:rPr>
          <w:sz w:val="22"/>
          <w:szCs w:val="22"/>
        </w:rPr>
        <w:t xml:space="preserve">con los órganos internacionales encargados del contralor</w:t>
      </w:r>
    </w:p>
    <w:p>
      <w:pPr>
        <w:spacing w:after="120"/>
        <w:jc w:val="both"/>
      </w:pPr>
      <w:r>
        <w:rPr>
          <w:sz w:val="22"/>
          <w:szCs w:val="22"/>
        </w:rPr>
        <w:t xml:space="preserve">internacional de las obligaciones contraídas por el Estado, con</w:t>
      </w:r>
    </w:p>
    <w:p>
      <w:pPr>
        <w:spacing w:after="120"/>
        <w:jc w:val="both"/>
      </w:pPr>
      <w:r>
        <w:rPr>
          <w:sz w:val="22"/>
          <w:szCs w:val="22"/>
        </w:rPr>
        <w:t xml:space="preserve">instituciones u organizaciones internacionales regionales o</w:t>
      </w:r>
    </w:p>
    <w:p>
      <w:pPr>
        <w:spacing w:after="120"/>
        <w:jc w:val="both"/>
      </w:pPr>
      <w:r>
        <w:rPr>
          <w:sz w:val="22"/>
          <w:szCs w:val="22"/>
        </w:rPr>
        <w:t xml:space="preserve">instituciones nacionales, que sean competentes en la promoción y</w:t>
      </w:r>
    </w:p>
    <w:p>
      <w:pPr>
        <w:spacing w:after="120"/>
        <w:jc w:val="both"/>
      </w:pPr>
      <w:r>
        <w:rPr>
          <w:sz w:val="22"/>
          <w:szCs w:val="22"/>
        </w:rPr>
        <w:t xml:space="preserve">protección de los derechos humanos.</w:t>
      </w:r>
    </w:p>
    <w:p>
      <w:pPr>
        <w:spacing w:after="120"/>
        <w:ind w:left="567"/>
        <w:jc w:val="both"/>
      </w:pPr>
      <w:r>
        <w:rPr>
          <w:sz w:val="22"/>
          <w:szCs w:val="22"/>
        </w:rPr>
        <w:t xml:space="preserve">N) Colaborar con las autoridades competentes en la educación en</w:t>
      </w:r>
    </w:p>
    <w:p>
      <w:pPr>
        <w:spacing w:after="120"/>
        <w:jc w:val="both"/>
      </w:pPr>
      <w:r>
        <w:rPr>
          <w:sz w:val="22"/>
          <w:szCs w:val="22"/>
        </w:rPr>
        <w:t xml:space="preserve">derechos humanos en todos los niveles de enseñanza y,</w:t>
      </w:r>
    </w:p>
    <w:p>
      <w:pPr>
        <w:spacing w:after="120"/>
        <w:jc w:val="both"/>
      </w:pPr>
      <w:r>
        <w:rPr>
          <w:sz w:val="22"/>
          <w:szCs w:val="22"/>
        </w:rPr>
        <w:t xml:space="preserve">especialmente, colaborar con la Dirección de Derechos Humanos del</w:t>
      </w:r>
    </w:p>
    <w:p>
      <w:pPr>
        <w:spacing w:after="120"/>
        <w:jc w:val="both"/>
      </w:pPr>
      <w:r>
        <w:rPr>
          <w:sz w:val="22"/>
          <w:szCs w:val="22"/>
        </w:rPr>
        <w:t xml:space="preserve">Ministerio de Educación y Cultura en los programas generales y</w:t>
      </w:r>
    </w:p>
    <w:p>
      <w:pPr>
        <w:spacing w:after="120"/>
        <w:jc w:val="both"/>
      </w:pPr>
      <w:r>
        <w:rPr>
          <w:sz w:val="22"/>
          <w:szCs w:val="22"/>
        </w:rPr>
        <w:t xml:space="preserve">especiales de formación y capacitación en derechos humanos</w:t>
      </w:r>
    </w:p>
    <w:p>
      <w:pPr>
        <w:spacing w:after="120"/>
        <w:jc w:val="both"/>
      </w:pPr>
      <w:r>
        <w:rPr>
          <w:sz w:val="22"/>
          <w:szCs w:val="22"/>
        </w:rPr>
        <w:t xml:space="preserve">destinados a los funcionarios públicos, particularmente en los</w:t>
      </w:r>
    </w:p>
    <w:p>
      <w:pPr>
        <w:spacing w:after="120"/>
        <w:jc w:val="both"/>
      </w:pPr>
      <w:r>
        <w:rPr>
          <w:sz w:val="22"/>
          <w:szCs w:val="22"/>
        </w:rPr>
        <w:t xml:space="preserve">previstos en el artículo 30 de la Ley Nº 18.026, de 25 de setiembre</w:t>
      </w:r>
    </w:p>
    <w:p>
      <w:pPr>
        <w:spacing w:after="120"/>
        <w:jc w:val="both"/>
      </w:pPr>
      <w:r>
        <w:rPr>
          <w:sz w:val="22"/>
          <w:szCs w:val="22"/>
        </w:rPr>
        <w:t xml:space="preserve">de 2006.</w:t>
      </w:r>
    </w:p>
    <w:p>
      <w:pPr>
        <w:spacing w:after="120"/>
        <w:ind w:left="567"/>
        <w:jc w:val="both"/>
      </w:pPr>
      <w:r>
        <w:rPr>
          <w:sz w:val="22"/>
          <w:szCs w:val="22"/>
        </w:rPr>
        <w:t xml:space="preserve">O) Informar y difundir de la forma más amplia posible a la opinión</w:t>
      </w:r>
    </w:p>
    <w:p>
      <w:pPr>
        <w:spacing w:after="120"/>
        <w:jc w:val="both"/>
      </w:pPr>
      <w:r>
        <w:rPr>
          <w:sz w:val="22"/>
          <w:szCs w:val="22"/>
        </w:rPr>
        <w:t xml:space="preserve">pública, los derechos humanos, las normas nacionales e</w:t>
      </w:r>
    </w:p>
    <w:p>
      <w:pPr>
        <w:spacing w:after="120"/>
        <w:jc w:val="both"/>
      </w:pPr>
      <w:r>
        <w:rPr>
          <w:sz w:val="22"/>
          <w:szCs w:val="22"/>
        </w:rPr>
        <w:t xml:space="preserve">internacionales que los regulan y los mecanismos de protección</w:t>
      </w:r>
    </w:p>
    <w:p>
      <w:pPr>
        <w:spacing w:after="120"/>
        <w:jc w:val="both"/>
      </w:pPr>
      <w:r>
        <w:rPr>
          <w:sz w:val="22"/>
          <w:szCs w:val="22"/>
        </w:rPr>
        <w:t xml:space="preserve">nacional e internacional.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absqfmho56mqnfga6ikj">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Ver: Ley Nº 19.307 de 29/12/2014 artículo </w:t>
      </w:r>
      <w:hyperlink w:history="1" r:id="rIdoe4gat2pg1dd_uaey9mip">
        <w:r>
          <w:rPr>
            <w:rStyle w:val="Hyperlink"/>
            <w:rFonts w:ascii="Arial" w:cs="Arial" w:eastAsia="Arial" w:hAnsi="Arial"/>
            <w:sz w:val="17"/>
            <w:szCs w:val="17"/>
          </w:rPr>
          <w:t xml:space="preserve">85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w:t>
      </w:r>
      <w:r>
        <w:rPr>
          <w:rFonts w:ascii="Arial" w:cs="Arial" w:eastAsia="Arial" w:hAnsi="Arial"/>
          <w:color w:val="555555"/>
          <w:sz w:val="22"/>
          <w:szCs w:val="22"/>
        </w:rPr>
        <w:t xml:space="preserve"> · Alcance</w:t>
      </w:r>
    </w:p>
    <w:p>
      <w:pPr>
        <w:spacing w:after="120"/>
        <w:jc w:val="both"/>
      </w:pPr>
      <w:r>
        <w:rPr>
          <w:sz w:val="22"/>
          <w:szCs w:val="22"/>
        </w:rPr>
        <w:t xml:space="preserve">(Alcance).- La competencia de la INDDHH, con las excepciones que expresamente se establecen, se extiende a todos los Poderes y organismos públicos cualesquiera sea su naturaleza jurídica y función, sea que actúen en el territorio nacional o en el extranjero.</w:t>
      </w:r>
    </w:p>
    <w:p>
      <w:pPr>
        <w:spacing w:after="120"/>
        <w:jc w:val="both"/>
      </w:pPr>
      <w:r>
        <w:rPr>
          <w:sz w:val="22"/>
          <w:szCs w:val="22"/>
        </w:rPr>
        <w:t xml:space="preserve">Quedan comprendidas en la competencia de la INDDHH las entidades paraestatales, sociedades de economía mixta, personas públicas no estatales y entidades privadas que presten servicios públicos o sociales. La competencia de la INDDHH en relación con personas privadas se entenderá con los organismos públicos de su contralor y supervisión, conforme a los procedimientos establecidos en la presente ley.</w:t>
      </w:r>
    </w:p>
    <w:p>
      <w:pPr>
        <w:pStyle w:val="Articulo"/>
        <w:keepNext/>
        <w:spacing w:after="120" w:before="280"/>
      </w:pPr>
      <w:r>
        <w:rPr>
          <w:rFonts w:ascii="Arial" w:cs="Arial" w:eastAsia="Arial" w:hAnsi="Arial"/>
          <w:b/>
          <w:bCs/>
          <w:color w:val="14213D"/>
          <w:sz w:val="22"/>
          <w:szCs w:val="22"/>
        </w:rPr>
        <w:t xml:space="preserve">Artículo 6</w:t>
      </w:r>
      <w:r>
        <w:rPr>
          <w:rFonts w:ascii="Arial" w:cs="Arial" w:eastAsia="Arial" w:hAnsi="Arial"/>
          <w:color w:val="555555"/>
          <w:sz w:val="22"/>
          <w:szCs w:val="22"/>
        </w:rPr>
        <w:t xml:space="preserve"> · Inhibición</w:t>
      </w:r>
    </w:p>
    <w:p>
      <w:pPr>
        <w:spacing w:after="120"/>
        <w:jc w:val="both"/>
      </w:pPr>
      <w:r>
        <w:rPr>
          <w:sz w:val="22"/>
          <w:szCs w:val="22"/>
        </w:rPr>
        <w:t xml:space="preserve">(Inhibición).- La INDDHH no tendrá competencia en asuntos que se encuentren en trámite de resolución en la vía jurisdiccional ante los organismos competentes o ante el Contencioso Administrativo. En caso de denuncias, procederá de acuerdo a lo establecido en el artículo 19 de esta ley. Sin perjuicio, la INDDHH tendrá competencia para efectuar propuestas sobre aspectos generales y realizar informes o emitir opiniones en relación con la función administrativa de los organismos con función jurisdiccional y su organización.</w:t>
      </w:r>
    </w:p>
    <w:p>
      <w:pPr>
        <w:pStyle w:val="Articulo"/>
        <w:keepNext/>
        <w:spacing w:after="120" w:before="280"/>
      </w:pPr>
      <w:r>
        <w:rPr>
          <w:rFonts w:ascii="Arial" w:cs="Arial" w:eastAsia="Arial" w:hAnsi="Arial"/>
          <w:b/>
          <w:bCs/>
          <w:color w:val="14213D"/>
          <w:sz w:val="22"/>
          <w:szCs w:val="22"/>
        </w:rPr>
        <w:t xml:space="preserve">Artículo 7</w:t>
      </w:r>
      <w:r>
        <w:rPr>
          <w:rFonts w:ascii="Arial" w:cs="Arial" w:eastAsia="Arial" w:hAnsi="Arial"/>
          <w:color w:val="555555"/>
          <w:sz w:val="22"/>
          <w:szCs w:val="22"/>
        </w:rPr>
        <w:t xml:space="preserve"> · Impugnabilidad</w:t>
      </w:r>
    </w:p>
    <w:p>
      <w:pPr>
        <w:spacing w:after="120"/>
        <w:jc w:val="both"/>
      </w:pPr>
      <w:r>
        <w:rPr>
          <w:sz w:val="22"/>
          <w:szCs w:val="22"/>
        </w:rPr>
        <w:t xml:space="preserve">(Impugnabilidad).- Las resoluciones de la INDDHH que correspondan al ámbito de las competencias establecidas en el artículo 4° de esta ley, deberán ser fundadas y no admitirán recurso. Los demás actos administrativos podrán ser impugnados mediante el recurso de revocación ante el Consejo Directivo, con cuya resolución expresa o ficta quedará agotada la vía administrativa, habilitando la vía contenciosa (artículos 317 y siguientes de la Constitución de la República).(*)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19.763 de 21/06/2019 artículo </w:t>
      </w:r>
      <w:hyperlink w:history="1" r:id="rId_cwtix8wvr6yadia1kjmo">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18.446 de 24/12/2008 artículo </w:t>
      </w:r>
      <w:hyperlink w:history="1" r:id="rIdfoqq_d9x0skfsasq0pi1l">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w:t>
      </w:r>
      <w:r>
        <w:rPr>
          <w:rFonts w:ascii="Arial" w:cs="Arial" w:eastAsia="Arial" w:hAnsi="Arial"/>
          <w:color w:val="555555"/>
          <w:sz w:val="22"/>
          <w:szCs w:val="22"/>
        </w:rPr>
        <w:t xml:space="preserve"> · Difusión pública de resoluciones</w:t>
      </w:r>
    </w:p>
    <w:p>
      <w:pPr>
        <w:spacing w:after="120"/>
        <w:jc w:val="both"/>
      </w:pPr>
      <w:r>
        <w:rPr>
          <w:sz w:val="22"/>
          <w:szCs w:val="22"/>
        </w:rPr>
        <w:t xml:space="preserve">(Difusión pública de resoluciones).- Cuando la INDDHH emita recomendaciones, opiniones o propuestas sin haber mediado solicitud previa de los organismos involucrados en las mismas y considere que no se verifican situaciones graves o urgentes a resolver, dichas recomendaciones, opiniones o propuestas se comunicarán a las autoridades u organismos involucrados sin que la INDDHH le dé difusión pública durante el plazo que ésta determine para cada caso.</w:t>
      </w:r>
    </w:p>
    <w:p>
      <w:pPr>
        <w:spacing w:after="120"/>
        <w:jc w:val="both"/>
      </w:pPr>
      <w:r>
        <w:rPr>
          <w:sz w:val="22"/>
          <w:szCs w:val="22"/>
        </w:rPr>
        <w:t xml:space="preserve">Lo dispuesto precedentemente no aplicará ante supuestos de denuncias que se regularán por el procedimiento correspondiente, ni cuando la INDDHH sesione en Asamblea Nacional de Derechos Humanos o cuando se trate de brindar informes anuales o especiales a la Asamblea General.</w:t>
      </w:r>
    </w:p>
    <w:p>
      <w:pPr>
        <w:pStyle w:val="Articulo"/>
        <w:keepNext/>
        <w:spacing w:after="120" w:before="280"/>
      </w:pPr>
      <w:r>
        <w:rPr>
          <w:rFonts w:ascii="Arial" w:cs="Arial" w:eastAsia="Arial" w:hAnsi="Arial"/>
          <w:b/>
          <w:bCs/>
          <w:color w:val="14213D"/>
          <w:sz w:val="22"/>
          <w:szCs w:val="22"/>
        </w:rPr>
        <w:t xml:space="preserve">Artículo 9</w:t>
      </w:r>
      <w:r>
        <w:rPr>
          <w:rFonts w:ascii="Arial" w:cs="Arial" w:eastAsia="Arial" w:hAnsi="Arial"/>
          <w:color w:val="555555"/>
          <w:sz w:val="22"/>
          <w:szCs w:val="22"/>
        </w:rPr>
        <w:t xml:space="preserve"> · Principio de buena fe</w:t>
      </w:r>
    </w:p>
    <w:p>
      <w:pPr>
        <w:spacing w:after="120"/>
        <w:jc w:val="both"/>
      </w:pPr>
      <w:r>
        <w:rPr>
          <w:sz w:val="22"/>
          <w:szCs w:val="22"/>
        </w:rPr>
        <w:t xml:space="preserve">(Principio de buena fe).- La INDDHH y sus miembros deberán actuar de buena fe. La violación del principio de buena fe implicará falta grave a los deberes inherentes al cargo.</w:t>
      </w:r>
    </w:p>
    <w:p>
      <w:pPr>
        <w:spacing w:after="120"/>
        <w:jc w:val="both"/>
      </w:pPr>
      <w:r>
        <w:rPr>
          <w:sz w:val="22"/>
          <w:szCs w:val="22"/>
        </w:rPr>
        <w:t xml:space="preserve">Los miembros del Consejo Directivo de la INDDHH -que se crea por el artículo 36 de la presente ley- estarán impedidos de emitir, en forma pública y a título personal, opiniones, recomendaciones o propuestas sobre temas que sean competencia especifica de la INDDHH sin expresa autorización previa del Consejo Directivo de la INDDHH. La prohibición no aplicará respecto de casos en que el Consejo Directivo de la INDDHH hubiere adoptado resoluciones que sean públicas, cuando la INDDHH funcione en régimen de Asamblea Nacional de Derechos Humanos o en el supuesto previsto en el inciso tercero del artículo 68 de esta ley.</w:t>
      </w:r>
    </w:p>
    <w:p>
      <w:pPr>
        <w:spacing w:after="120"/>
        <w:jc w:val="both"/>
      </w:pPr>
      <w:r>
        <w:rPr>
          <w:sz w:val="22"/>
          <w:szCs w:val="22"/>
        </w:rPr>
        <w:t xml:space="preserve">La violación de la prohibición establecida en el inciso precedente se considerará falta grave a los deberes inherentes al cargo.</w:t>
      </w:r>
    </w:p>
    <w:p>
      <w:pPr>
        <w:pStyle w:val="Articulo"/>
        <w:keepNext/>
        <w:spacing w:after="120" w:before="280"/>
      </w:pPr>
      <w:r>
        <w:rPr>
          <w:rFonts w:ascii="Arial" w:cs="Arial" w:eastAsia="Arial" w:hAnsi="Arial"/>
          <w:b/>
          <w:bCs/>
          <w:color w:val="14213D"/>
          <w:sz w:val="22"/>
          <w:szCs w:val="22"/>
        </w:rPr>
        <w:t xml:space="preserve">Artículo 10</w:t>
      </w:r>
      <w:r>
        <w:rPr>
          <w:rFonts w:ascii="Arial" w:cs="Arial" w:eastAsia="Arial" w:hAnsi="Arial"/>
          <w:color w:val="555555"/>
          <w:sz w:val="22"/>
          <w:szCs w:val="22"/>
        </w:rPr>
        <w:t xml:space="preserve"> · Coordinación</w:t>
      </w:r>
    </w:p>
    <w:p>
      <w:pPr>
        <w:spacing w:after="120"/>
        <w:jc w:val="both"/>
      </w:pPr>
      <w:r>
        <w:rPr>
          <w:sz w:val="22"/>
          <w:szCs w:val="22"/>
        </w:rPr>
        <w:t xml:space="preserve">(Coordinación).- La INDDHH deberá coordinar sus funciones con el Comisionado Parlamentario para el Sistema Carcelario, los Defensores del Vecino y demás instituciones similares que se establezcan en el futuro.</w:t>
      </w:r>
    </w:p>
    <w:p>
      <w:pPr>
        <w:pStyle w:val="Heading3"/>
      </w:pPr>
      <w:r>
        <w:t xml:space="preserve">CAPÍTULO III - PROCEDIMIENTO DE DENUNCIAS</w:t>
      </w:r>
    </w:p>
    <w:p>
      <w:pPr>
        <w:pStyle w:val="Articulo"/>
        <w:keepNext/>
        <w:spacing w:after="120" w:before="280"/>
      </w:pPr>
      <w:r>
        <w:rPr>
          <w:rFonts w:ascii="Arial" w:cs="Arial" w:eastAsia="Arial" w:hAnsi="Arial"/>
          <w:b/>
          <w:bCs/>
          <w:color w:val="14213D"/>
          <w:sz w:val="22"/>
          <w:szCs w:val="22"/>
        </w:rPr>
        <w:t xml:space="preserve">Artículo 11</w:t>
      </w:r>
      <w:r>
        <w:rPr>
          <w:rFonts w:ascii="Arial" w:cs="Arial" w:eastAsia="Arial" w:hAnsi="Arial"/>
          <w:color w:val="555555"/>
          <w:sz w:val="22"/>
          <w:szCs w:val="22"/>
        </w:rPr>
        <w:t xml:space="preserve"> · Legitimación activa</w:t>
      </w:r>
    </w:p>
    <w:p>
      <w:pPr>
        <w:spacing w:after="120"/>
        <w:jc w:val="both"/>
      </w:pPr>
      <w:r>
        <w:rPr>
          <w:sz w:val="22"/>
          <w:szCs w:val="22"/>
        </w:rPr>
        <w:t xml:space="preserve">(Legitimación activa).- Las denuncias de parte por presuntas violaciones a los derechos humanos podrán formularse al Consejo Directivo de la INDDHH por cualquier persona física o jurídica sin limitación alguna, incluidos los órganos estatales. Especialmente, podrán formular denuncias al Consejo Directivo de la INDDHH, las Comisiones Parlamentarias, las respectivas Cámaras legislativas, la Asamblea General y la Dirección de Derechos Humanos del Ministerio de Educación y Cultura.</w:t>
      </w:r>
    </w:p>
    <w:p>
      <w:pPr>
        <w:spacing w:after="120"/>
        <w:jc w:val="both"/>
      </w:pPr>
      <w:r>
        <w:rPr>
          <w:sz w:val="22"/>
          <w:szCs w:val="22"/>
        </w:rPr>
        <w:t xml:space="preserve">No constituirá impedimento para formular denuncias la minoría de edad, la discapacidad intelectual, la nacionalidad o la vinculación jerárquica o funcional con el Estado en cualquiera de sus dependencias.</w:t>
      </w:r>
    </w:p>
    <w:p>
      <w:pPr>
        <w:pStyle w:val="Articulo"/>
        <w:keepNext/>
        <w:spacing w:after="120" w:before="280"/>
      </w:pPr>
      <w:r>
        <w:rPr>
          <w:rFonts w:ascii="Arial" w:cs="Arial" w:eastAsia="Arial" w:hAnsi="Arial"/>
          <w:b/>
          <w:bCs/>
          <w:color w:val="14213D"/>
          <w:sz w:val="22"/>
          <w:szCs w:val="22"/>
        </w:rPr>
        <w:t xml:space="preserve">Artículo 12</w:t>
      </w:r>
      <w:r>
        <w:rPr>
          <w:rFonts w:ascii="Arial" w:cs="Arial" w:eastAsia="Arial" w:hAnsi="Arial"/>
          <w:color w:val="555555"/>
          <w:sz w:val="22"/>
          <w:szCs w:val="22"/>
        </w:rPr>
        <w:t xml:space="preserve"> · Reserva</w:t>
      </w:r>
    </w:p>
    <w:p>
      <w:pPr>
        <w:spacing w:after="120"/>
        <w:jc w:val="both"/>
      </w:pPr>
      <w:r>
        <w:rPr>
          <w:sz w:val="22"/>
          <w:szCs w:val="22"/>
        </w:rPr>
        <w:t xml:space="preserve">(Reserva).- Se le garantizará al denunciante la reserva de su identidad excepto cuando exista dispensa expresa del denunciante, requerimiento judicial o corresponda que el Consejo Directivo de la INDDHH ponga en conocimiento de la justicia la violación de los derechos humanos involucrados.</w:t>
      </w:r>
    </w:p>
    <w:p>
      <w:pPr>
        <w:pStyle w:val="Articulo"/>
        <w:keepNext/>
        <w:spacing w:after="120" w:before="280"/>
      </w:pPr>
      <w:r>
        <w:rPr>
          <w:rFonts w:ascii="Arial" w:cs="Arial" w:eastAsia="Arial" w:hAnsi="Arial"/>
          <w:b/>
          <w:bCs/>
          <w:color w:val="14213D"/>
          <w:sz w:val="22"/>
          <w:szCs w:val="22"/>
        </w:rPr>
        <w:t xml:space="preserve">Artículo 13</w:t>
      </w:r>
      <w:r>
        <w:rPr>
          <w:rFonts w:ascii="Arial" w:cs="Arial" w:eastAsia="Arial" w:hAnsi="Arial"/>
          <w:color w:val="555555"/>
          <w:sz w:val="22"/>
          <w:szCs w:val="22"/>
        </w:rPr>
        <w:t xml:space="preserve"> · Forma y requisitos</w:t>
      </w:r>
    </w:p>
    <w:p>
      <w:pPr>
        <w:spacing w:after="120"/>
        <w:jc w:val="both"/>
      </w:pPr>
      <w:r>
        <w:rPr>
          <w:sz w:val="22"/>
          <w:szCs w:val="22"/>
        </w:rPr>
        <w:t xml:space="preserve">(Forma y requisitos).- La presentación de las denuncias al Consejo Directivo de la INDDHH se podrá hacer por escrito fundado y firmado sin otras formalidades especiales, debiendo contener los datos de nombre y domicilio del denunciante, o bien en forma oral en las oficinas de la INDDHH; en este último caso el funcionario que la reciba labrará un acta con la constancia de nombre y domicilio, la que será firmada por el denunciante y el receptor. Si el denunciante no supiere o no pudiere firmar, se dejará constancia de ello en el acta respectiva. En defecto del domicilio del denunciante, se consignará el lugar donde pueda ser contactado o ubicado.</w:t>
      </w:r>
    </w:p>
    <w:p>
      <w:pPr>
        <w:spacing w:after="120"/>
        <w:jc w:val="both"/>
      </w:pPr>
      <w:r>
        <w:rPr>
          <w:sz w:val="22"/>
          <w:szCs w:val="22"/>
        </w:rPr>
        <w:t xml:space="preserve">Cuando se trate de violaciones graves a los derechos humanos o el denunciante no pueda trasladarse por cualquier razón, las denuncias podrán dirigirse a la INDDHH por cualquier medio de comunicación, sin perjuicio de ser ratificadas por el denunciante de conformidad a lo previsto en el artículo precedente.</w:t>
      </w:r>
    </w:p>
    <w:p>
      <w:pPr>
        <w:spacing w:after="120"/>
        <w:jc w:val="both"/>
      </w:pPr>
      <w:r>
        <w:rPr>
          <w:sz w:val="22"/>
          <w:szCs w:val="22"/>
        </w:rPr>
        <w:t xml:space="preserve">No se admitirán denuncias anónimas, sin perjuicio de las facultades del Consejo Directivo de la INDDHH para proceder de oficio.</w:t>
      </w:r>
    </w:p>
    <w:p>
      <w:pPr>
        <w:spacing w:after="120"/>
        <w:jc w:val="both"/>
      </w:pPr>
      <w:r>
        <w:rPr>
          <w:sz w:val="22"/>
          <w:szCs w:val="22"/>
        </w:rPr>
        <w:t xml:space="preserve">El trámite será gratuito y no requerirá asistencia letrada.</w:t>
      </w:r>
    </w:p>
    <w:p>
      <w:pPr>
        <w:spacing w:after="120"/>
        <w:jc w:val="both"/>
      </w:pPr>
      <w:r>
        <w:rPr>
          <w:sz w:val="22"/>
          <w:szCs w:val="22"/>
        </w:rPr>
        <w:t xml:space="preserve">El Consejo Directivo de la INDDHH recibirá las denuncias cualquiera fuera la hora de su presentación, aún fuera de horarios de oficinas o en días inhábiles.</w:t>
      </w:r>
    </w:p>
    <w:p>
      <w:pPr>
        <w:pStyle w:val="Articulo"/>
        <w:keepNext/>
        <w:spacing w:after="120" w:before="280"/>
      </w:pPr>
      <w:r>
        <w:rPr>
          <w:rFonts w:ascii="Arial" w:cs="Arial" w:eastAsia="Arial" w:hAnsi="Arial"/>
          <w:b/>
          <w:bCs/>
          <w:color w:val="14213D"/>
          <w:sz w:val="22"/>
          <w:szCs w:val="22"/>
        </w:rPr>
        <w:t xml:space="preserve">Artículo 14</w:t>
      </w:r>
      <w:r>
        <w:rPr>
          <w:rFonts w:ascii="Arial" w:cs="Arial" w:eastAsia="Arial" w:hAnsi="Arial"/>
          <w:color w:val="555555"/>
          <w:sz w:val="22"/>
          <w:szCs w:val="22"/>
        </w:rPr>
        <w:t xml:space="preserve"> · Plazo</w:t>
      </w:r>
    </w:p>
    <w:p>
      <w:pPr>
        <w:spacing w:after="120"/>
        <w:jc w:val="both"/>
      </w:pPr>
      <w:r>
        <w:rPr>
          <w:sz w:val="22"/>
          <w:szCs w:val="22"/>
        </w:rPr>
        <w:t xml:space="preserve">(Plazo).- El plazo para la presentación de las denuncias o para la actuación de oficio, será de seis meses contado a partir de haberse tomado conocimiento de los actos o hechos que la motivan.</w:t>
      </w:r>
    </w:p>
    <w:p>
      <w:pPr>
        <w:spacing w:after="120"/>
        <w:jc w:val="both"/>
      </w:pPr>
      <w:r>
        <w:rPr>
          <w:sz w:val="22"/>
          <w:szCs w:val="22"/>
        </w:rPr>
        <w:t xml:space="preserve">En casos debidamente fundados y cuando se trate de violaciones graves a los derechos humanos, dicho plazo podrá ser ampliado por el Consejo Directivo de la INDDHH.</w:t>
      </w:r>
    </w:p>
    <w:p>
      <w:pPr>
        <w:spacing w:after="120"/>
        <w:jc w:val="both"/>
      </w:pPr>
      <w:r>
        <w:rPr>
          <w:sz w:val="22"/>
          <w:szCs w:val="22"/>
        </w:rPr>
        <w:t xml:space="preserve">Cuando se trate de violaciones a los derechos humanos que puedan ser consideradas genocidio, crímenes de lesa humanidad o crímenes de guerra, no existirá limitación de plazo para la presentación de las denuncias.</w:t>
      </w:r>
    </w:p>
    <w:p>
      <w:pPr>
        <w:pStyle w:val="Articulo"/>
        <w:keepNext/>
        <w:spacing w:after="120" w:before="280"/>
      </w:pPr>
      <w:r>
        <w:rPr>
          <w:rFonts w:ascii="Arial" w:cs="Arial" w:eastAsia="Arial" w:hAnsi="Arial"/>
          <w:b/>
          <w:bCs/>
          <w:color w:val="14213D"/>
          <w:sz w:val="22"/>
          <w:szCs w:val="22"/>
        </w:rPr>
        <w:t xml:space="preserve">Artículo 15</w:t>
      </w:r>
      <w:r>
        <w:rPr>
          <w:rFonts w:ascii="Arial" w:cs="Arial" w:eastAsia="Arial" w:hAnsi="Arial"/>
          <w:color w:val="555555"/>
          <w:sz w:val="22"/>
          <w:szCs w:val="22"/>
        </w:rPr>
        <w:t xml:space="preserve"> · Protección de la comunicación</w:t>
      </w:r>
    </w:p>
    <w:p>
      <w:pPr>
        <w:spacing w:after="120"/>
        <w:jc w:val="both"/>
      </w:pPr>
      <w:r>
        <w:rPr>
          <w:sz w:val="22"/>
          <w:szCs w:val="22"/>
        </w:rPr>
        <w:t xml:space="preserve">(Protección de la comunicación).- Queda prohibida la detención, demora, registro, examen, intercepción, censura, violación, alteración o destrucción de cualquier comunicación de o hacia la INDDHH. Tampoco podrán ser objeto de escucha o interferencia las conversaciones personales, telefónicas o de cualquier otro tipo, entre la INDDHH y las personas. Su violación será considerada de acuerdo a lo previsto en el artículo 296 del Código Penal y demás normas concordantes y complementarias.</w:t>
      </w:r>
    </w:p>
    <w:p>
      <w:pPr>
        <w:pStyle w:val="Articulo"/>
        <w:keepNext/>
        <w:spacing w:after="120" w:before="280"/>
      </w:pPr>
      <w:r>
        <w:rPr>
          <w:rFonts w:ascii="Arial" w:cs="Arial" w:eastAsia="Arial" w:hAnsi="Arial"/>
          <w:b/>
          <w:bCs/>
          <w:color w:val="14213D"/>
          <w:sz w:val="22"/>
          <w:szCs w:val="22"/>
        </w:rPr>
        <w:t xml:space="preserve">Artículo 16</w:t>
      </w:r>
      <w:r>
        <w:rPr>
          <w:rFonts w:ascii="Arial" w:cs="Arial" w:eastAsia="Arial" w:hAnsi="Arial"/>
          <w:color w:val="555555"/>
          <w:sz w:val="22"/>
          <w:szCs w:val="22"/>
        </w:rPr>
        <w:t xml:space="preserve"> · Efectos de la presentación de denuncias</w:t>
      </w:r>
    </w:p>
    <w:p>
      <w:pPr>
        <w:spacing w:after="120"/>
        <w:jc w:val="both"/>
      </w:pPr>
      <w:r>
        <w:rPr>
          <w:sz w:val="22"/>
          <w:szCs w:val="22"/>
        </w:rPr>
        <w:t xml:space="preserve">(Efectos de la presentación de denuncias).- La presentación de una denuncia ante la INDDHH no será obstativa para el ejercicio de las demás vías legales que el ordenamiento jurídico pone a disposición del denunciante.</w:t>
      </w:r>
    </w:p>
    <w:p>
      <w:pPr>
        <w:spacing w:after="120"/>
        <w:jc w:val="both"/>
      </w:pPr>
      <w:r>
        <w:rPr>
          <w:sz w:val="22"/>
          <w:szCs w:val="22"/>
        </w:rPr>
        <w:t xml:space="preserve">La presentación de denuncias ante la INDDHH no suspenderá ni interrumpirá los términos de prescripción o caducidad de plazos para el ejercicio de las demás acciones legales correspondientes. Tales circunstancias deberán ser puestas en conocimiento del denunciante.</w:t>
      </w:r>
    </w:p>
    <w:p>
      <w:pPr>
        <w:pStyle w:val="Articulo"/>
        <w:keepNext/>
        <w:spacing w:after="120" w:before="280"/>
      </w:pPr>
      <w:r>
        <w:rPr>
          <w:rFonts w:ascii="Arial" w:cs="Arial" w:eastAsia="Arial" w:hAnsi="Arial"/>
          <w:b/>
          <w:bCs/>
          <w:color w:val="14213D"/>
          <w:sz w:val="22"/>
          <w:szCs w:val="22"/>
        </w:rPr>
        <w:t xml:space="preserve">Artículo 17</w:t>
      </w:r>
      <w:r>
        <w:rPr>
          <w:rFonts w:ascii="Arial" w:cs="Arial" w:eastAsia="Arial" w:hAnsi="Arial"/>
          <w:color w:val="555555"/>
          <w:sz w:val="22"/>
          <w:szCs w:val="22"/>
        </w:rPr>
        <w:t xml:space="preserve"> · Rechazo de denuncias</w:t>
      </w:r>
    </w:p>
    <w:p>
      <w:pPr>
        <w:spacing w:after="120"/>
        <w:jc w:val="both"/>
      </w:pPr>
      <w:r>
        <w:rPr>
          <w:sz w:val="22"/>
          <w:szCs w:val="22"/>
        </w:rPr>
        <w:t xml:space="preserve">(Rechazo de denuncias).- El Consejo Directivo de la INDDHH rechazará sin más trámite la denuncia cuando la misma fuera presentada fuera de los plazos previstos en el inciso primero del artículo 14 de esta ley, o sea notoriamente improcedente por incompetencia, inadmisibilidad manifiesta, falta de fundamentos o evidente mala fe.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frxz1mqpj9olh4hgvl2kh">
        <w:r>
          <w:rPr>
            <w:rStyle w:val="Hyperlink"/>
            <w:rFonts w:ascii="Arial" w:cs="Arial" w:eastAsia="Arial" w:hAnsi="Arial"/>
            <w:sz w:val="17"/>
            <w:szCs w:val="17"/>
          </w:rPr>
          <w:t xml:space="preserve">18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w:t>
      </w:r>
      <w:r>
        <w:rPr>
          <w:rFonts w:ascii="Arial" w:cs="Arial" w:eastAsia="Arial" w:hAnsi="Arial"/>
          <w:color w:val="555555"/>
          <w:sz w:val="22"/>
          <w:szCs w:val="22"/>
        </w:rPr>
        <w:t xml:space="preserve"> · Formalidades del rechazo</w:t>
      </w:r>
    </w:p>
    <w:p>
      <w:pPr>
        <w:spacing w:after="120"/>
        <w:jc w:val="both"/>
      </w:pPr>
      <w:r>
        <w:rPr>
          <w:sz w:val="22"/>
          <w:szCs w:val="22"/>
        </w:rPr>
        <w:t xml:space="preserve">(Formalidades del rechazo).- El Consejo Directivo de la INDDHH notificará de inmediato al denunciante la resolución que rechaza la denuncia o las limitaciones para su intervención ante el supuesto previsto en el artículo precedente y le brindará información para que acuda ante los organismos correspondientes, la cual se consignará en la resolución.</w:t>
      </w:r>
    </w:p>
    <w:p>
      <w:pPr>
        <w:spacing w:after="120"/>
        <w:jc w:val="both"/>
      </w:pPr>
      <w:r>
        <w:rPr>
          <w:sz w:val="22"/>
          <w:szCs w:val="22"/>
        </w:rPr>
        <w:t xml:space="preserve">En el caso que la denuncia sea rechazada por falta de fundamentos, el Consejo Directivo de la INDDHH otorgará al denunciante un plazo razonable para su fundamentación.</w:t>
      </w:r>
    </w:p>
    <w:p>
      <w:pPr>
        <w:pStyle w:val="Articulo"/>
        <w:keepNext/>
        <w:spacing w:after="120" w:before="280"/>
      </w:pPr>
      <w:r>
        <w:rPr>
          <w:rFonts w:ascii="Arial" w:cs="Arial" w:eastAsia="Arial" w:hAnsi="Arial"/>
          <w:b/>
          <w:bCs/>
          <w:color w:val="14213D"/>
          <w:sz w:val="22"/>
          <w:szCs w:val="22"/>
        </w:rPr>
        <w:t xml:space="preserve">Artículo 19</w:t>
      </w:r>
      <w:r>
        <w:rPr>
          <w:rFonts w:ascii="Arial" w:cs="Arial" w:eastAsia="Arial" w:hAnsi="Arial"/>
          <w:color w:val="555555"/>
          <w:sz w:val="22"/>
          <w:szCs w:val="22"/>
        </w:rPr>
        <w:t xml:space="preserve"> · Casos en trámite</w:t>
      </w:r>
    </w:p>
    <w:p>
      <w:pPr>
        <w:spacing w:after="120"/>
        <w:jc w:val="both"/>
      </w:pPr>
      <w:r>
        <w:rPr>
          <w:sz w:val="22"/>
          <w:szCs w:val="22"/>
        </w:rPr>
        <w:t xml:space="preserve">(Casos en trámite).- Cuando la denuncia refiera a hechos que estén en trámite de resolución jurisdiccional ante los organismos competentes o ante el Contencioso Administrativo, la INDDHH no intervendrá en el caso concreto, pero ello no impedirá la investigación sobre los problemas generales planteados en la denuncia. La INDDHH velará por que los órganos con función jurisdiccional, Contencioso Administrativo o la Administración, en su caso, resuelvan expresamente, en tiempo y forma, las demandas, denuncias o recursos que hayan sido formuladas o interpuestas.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f3u8iy6y-3qhkh4k_nyk5">
        <w:r>
          <w:rPr>
            <w:rStyle w:val="Hyperlink"/>
            <w:rFonts w:ascii="Arial" w:cs="Arial" w:eastAsia="Arial" w:hAnsi="Arial"/>
            <w:sz w:val="17"/>
            <w:szCs w:val="17"/>
          </w:rPr>
          <w:t xml:space="preserve">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w:t>
      </w:r>
      <w:r>
        <w:rPr>
          <w:rFonts w:ascii="Arial" w:cs="Arial" w:eastAsia="Arial" w:hAnsi="Arial"/>
          <w:color w:val="555555"/>
          <w:sz w:val="22"/>
          <w:szCs w:val="22"/>
        </w:rPr>
        <w:t xml:space="preserve"> · Sustanciación</w:t>
      </w:r>
    </w:p>
    <w:p>
      <w:pPr>
        <w:spacing w:after="120"/>
        <w:jc w:val="both"/>
      </w:pPr>
      <w:r>
        <w:rPr>
          <w:sz w:val="22"/>
          <w:szCs w:val="22"/>
        </w:rPr>
        <w:t xml:space="preserve">(Sustanciación).- Admitida la denuncia, el Consejo Directivo de la INDDHH realizará una investigación inmediata de carácter sumario, informal y reservada, tendiente a esclarecer los hechos denunciados.</w:t>
      </w:r>
    </w:p>
    <w:p>
      <w:pPr>
        <w:spacing w:after="120"/>
        <w:jc w:val="both"/>
      </w:pPr>
      <w:r>
        <w:rPr>
          <w:sz w:val="22"/>
          <w:szCs w:val="22"/>
        </w:rPr>
        <w:t xml:space="preserve">Cuando el Consejo Directivo de la INDDHH resuelva actuar de oficio ante presuntas violaciones de los derechos humanos, procederá de acuerdo a las normas previstas en este capítulo en cuanto sean de aplicación.</w:t>
      </w:r>
    </w:p>
    <w:p>
      <w:pPr>
        <w:spacing w:after="120"/>
        <w:jc w:val="both"/>
      </w:pPr>
      <w:r>
        <w:rPr>
          <w:sz w:val="22"/>
          <w:szCs w:val="22"/>
        </w:rPr>
        <w:t xml:space="preserve">El Consejo Directivo de la INDDHH labrará acta de todas sus actuaciones cuando las circunstancias así lo requieran.</w:t>
      </w:r>
    </w:p>
    <w:p>
      <w:pPr>
        <w:pStyle w:val="Articulo"/>
        <w:keepNext/>
        <w:spacing w:after="120" w:before="280"/>
      </w:pPr>
      <w:r>
        <w:rPr>
          <w:rFonts w:ascii="Arial" w:cs="Arial" w:eastAsia="Arial" w:hAnsi="Arial"/>
          <w:b/>
          <w:bCs/>
          <w:color w:val="14213D"/>
          <w:sz w:val="22"/>
          <w:szCs w:val="22"/>
        </w:rPr>
        <w:t xml:space="preserve">Artículo 21</w:t>
      </w:r>
      <w:r>
        <w:rPr>
          <w:rFonts w:ascii="Arial" w:cs="Arial" w:eastAsia="Arial" w:hAnsi="Arial"/>
          <w:color w:val="555555"/>
          <w:sz w:val="22"/>
          <w:szCs w:val="22"/>
        </w:rPr>
        <w:t xml:space="preserve"> · Relacionamiento con el organismo denunciado</w:t>
      </w:r>
    </w:p>
    <w:p>
      <w:pPr>
        <w:spacing w:after="120"/>
        <w:jc w:val="both"/>
      </w:pPr>
      <w:r>
        <w:rPr>
          <w:sz w:val="22"/>
          <w:szCs w:val="22"/>
        </w:rPr>
        <w:t xml:space="preserve">(Relacionamiento con el organismo denunciado).- En todos los casos, el Consejo Directivo de la INDDHH se pondrá en contacto en un plazo máximo de cinco días hábiles con las máximas autoridades del organismo o entidad involucrado en la denuncia. El Consejo Directivo de la INDDHH estará facultado además, si lo estima pertinente, para comunicarse e informar el motivo de su intervención a las personas denunciadas o involucradas en la denuncia, quienes con asistencia letrada obligatoria, podrán efectuar descargos, aportar pruebas y articular defensas. Las autoridades del organismo al cual pertenezcan las personas denunciadas o involucradas en la denuncia, no podrán prohibir a los funcionarios denunciados o involucrados, responder o entrevistarse con el Consejo Directivo de la INDDHH.</w:t>
      </w:r>
    </w:p>
    <w:p>
      <w:pPr>
        <w:spacing w:after="120"/>
        <w:jc w:val="both"/>
      </w:pPr>
      <w:r>
        <w:rPr>
          <w:sz w:val="22"/>
          <w:szCs w:val="22"/>
        </w:rPr>
        <w:t xml:space="preserve">Las máximas autoridades del organismo o entidad involucrado en la denuncia deberán informar por escrito a la INDDHH sobre la materia objeto de la investigación, proporcionando fundamentos, motivaciones y demás elementos relacionados con el asunto, remitiendo, además, copia de todos los antecedentes. Asimismo, podrá informar a la INDDHH sobre las medidas correctivas que se proponga adoptar en relación con la violación de los derechos humanos denunciada.</w:t>
      </w:r>
    </w:p>
    <w:p>
      <w:pPr>
        <w:spacing w:after="120"/>
        <w:jc w:val="both"/>
      </w:pPr>
      <w:r>
        <w:rPr>
          <w:sz w:val="22"/>
          <w:szCs w:val="22"/>
        </w:rPr>
        <w:t xml:space="preserve">El plazo para informar será determinado por el Consejo Directivo de la INDDHH en función de la gravedad de los hechos, pudiendo conceder prórrogas cuando exista fundamento razonable para las mismas; dicho plazo, incluidas las prórrogas, nunca excederá de treinta días hábiles.</w:t>
      </w:r>
    </w:p>
    <w:p>
      <w:pPr>
        <w:pStyle w:val="Articulo"/>
        <w:keepNext/>
        <w:spacing w:after="120" w:before="280"/>
      </w:pPr>
      <w:r>
        <w:rPr>
          <w:rFonts w:ascii="Arial" w:cs="Arial" w:eastAsia="Arial" w:hAnsi="Arial"/>
          <w:b/>
          <w:bCs/>
          <w:color w:val="14213D"/>
          <w:sz w:val="22"/>
          <w:szCs w:val="22"/>
        </w:rPr>
        <w:t xml:space="preserve">Artículo 22</w:t>
      </w:r>
      <w:r>
        <w:rPr>
          <w:rFonts w:ascii="Arial" w:cs="Arial" w:eastAsia="Arial" w:hAnsi="Arial"/>
          <w:color w:val="555555"/>
          <w:sz w:val="22"/>
          <w:szCs w:val="22"/>
        </w:rPr>
        <w:t xml:space="preserve"> · Respuesta al denunciante</w:t>
      </w:r>
    </w:p>
    <w:p>
      <w:pPr>
        <w:spacing w:after="120"/>
        <w:jc w:val="both"/>
      </w:pPr>
      <w:r>
        <w:rPr>
          <w:sz w:val="22"/>
          <w:szCs w:val="22"/>
        </w:rPr>
        <w:t xml:space="preserve">(Respuesta al denunciante).- El Consejo Directivo de la INDDHH comunicará al denunciante las respuestas que diere el organismo o entidad involucrado en la denuncia. El denunciante estará facultado a realizar las observaciones que convengan a su interés.</w:t>
      </w:r>
    </w:p>
    <w:p>
      <w:pPr>
        <w:pStyle w:val="Articulo"/>
        <w:keepNext/>
        <w:spacing w:after="120" w:before="280"/>
      </w:pPr>
      <w:r>
        <w:rPr>
          <w:rFonts w:ascii="Arial" w:cs="Arial" w:eastAsia="Arial" w:hAnsi="Arial"/>
          <w:b/>
          <w:bCs/>
          <w:color w:val="14213D"/>
          <w:sz w:val="22"/>
          <w:szCs w:val="22"/>
        </w:rPr>
        <w:t xml:space="preserve">Artículo 23</w:t>
      </w:r>
      <w:r>
        <w:rPr>
          <w:rFonts w:ascii="Arial" w:cs="Arial" w:eastAsia="Arial" w:hAnsi="Arial"/>
          <w:color w:val="555555"/>
          <w:sz w:val="22"/>
          <w:szCs w:val="22"/>
        </w:rPr>
        <w:t xml:space="preserve"> · Negativa de colaboración</w:t>
      </w:r>
    </w:p>
    <w:p>
      <w:pPr>
        <w:spacing w:after="120"/>
        <w:jc w:val="both"/>
      </w:pPr>
      <w:r>
        <w:rPr>
          <w:sz w:val="22"/>
          <w:szCs w:val="22"/>
        </w:rPr>
        <w:t xml:space="preserve">(Negativa de colaboración).- La negativa a presentar el informe o su omisión podrá ser considerada por la INDDHH como una obstrucción en el cumplimiento de sus funciones y, sin perjuicio de las responsabilidades legales de la autoridad respectiva y de las personas involucradas, el Consejo Directivo de la INDDHH podrá dar la más amplia publicidad al hecho con mención expresa de los nombres y cargos de las autoridades y otros funcionarios que hayan adoptado tal actitud. El incumplimiento será incluido en el Informe Anual o Especial, independientemente de que la INDDHH prosiga investigando la denuncia por las vías que considere adecuadas.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dgdtyetuethzldurncoh">
        <w:r>
          <w:rPr>
            <w:rStyle w:val="Hyperlink"/>
            <w:rFonts w:ascii="Arial" w:cs="Arial" w:eastAsia="Arial" w:hAnsi="Arial"/>
            <w:sz w:val="17"/>
            <w:szCs w:val="17"/>
          </w:rPr>
          <w:t xml:space="preserve">69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24</w:t>
      </w:r>
      <w:r>
        <w:rPr>
          <w:rFonts w:ascii="Arial" w:cs="Arial" w:eastAsia="Arial" w:hAnsi="Arial"/>
          <w:color w:val="555555"/>
          <w:sz w:val="22"/>
          <w:szCs w:val="22"/>
        </w:rPr>
        <w:t xml:space="preserve"> · Medidas provisionales urgentes</w:t>
      </w:r>
    </w:p>
    <w:p>
      <w:pPr>
        <w:spacing w:after="120"/>
        <w:jc w:val="both"/>
      </w:pPr>
      <w:r>
        <w:rPr>
          <w:sz w:val="22"/>
          <w:szCs w:val="22"/>
        </w:rPr>
        <w:t xml:space="preserve">(Medidas provisionales urgentes).- En cualquier instancia del trámite, el Consejo Directivo de la INDDHH podrá proponer a los organismos o entidades involucrados en la denuncia, la adopción de medidas provisionales de carácter urgente con el fin de que cese la presunta violación a los derechos humanos objeto de la investigación, impedir la consumación de perjuicios o el incremento de los ya generados o el cese de los mismos. Si la autoridad respectiva omitiera adoptar las medidas de urgencia recomendadas, el Consejo Directivo de la INDDHH podrá proceder de conformidad a lo previsto en el artículo anterior. Sin perjuicio, el Consejo Directivo de la INDDHH estará facultado, en cualquier momento, para recurrir ante el Poder Judicial a efectos de solicitar las medidas cautelares que entienda del caso, interponer recursos de amparo o de hábeas corpus.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ptn8diwf71shlr6b15ypt">
        <w:r>
          <w:rPr>
            <w:rStyle w:val="Hyperlink"/>
            <w:rFonts w:ascii="Arial" w:cs="Arial" w:eastAsia="Arial" w:hAnsi="Arial"/>
            <w:sz w:val="17"/>
            <w:szCs w:val="17"/>
          </w:rPr>
          <w:t xml:space="preserve">69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25</w:t>
      </w:r>
      <w:r>
        <w:rPr>
          <w:rFonts w:ascii="Arial" w:cs="Arial" w:eastAsia="Arial" w:hAnsi="Arial"/>
          <w:color w:val="555555"/>
          <w:sz w:val="22"/>
          <w:szCs w:val="22"/>
        </w:rPr>
        <w:t xml:space="preserve"> · Medidas definitivas</w:t>
      </w:r>
    </w:p>
    <w:p>
      <w:pPr>
        <w:spacing w:after="120"/>
        <w:jc w:val="both"/>
      </w:pPr>
      <w:r>
        <w:rPr>
          <w:sz w:val="22"/>
          <w:szCs w:val="22"/>
        </w:rPr>
        <w:t xml:space="preserve">(Medidas definitivas).- Finalizada la investigación, si existiera mérito, el Consejo Directivo de la INDDHH propondrá a las autoridades competentes la adopción de las medidas que considere pertinentes para poner fin a la violación de derechos humanos que hubiere constatado y establecerá el plazo en el cual deberán ser cumplidas, sugiriendo las medidas reparatorias que estime adecuadas.</w:t>
      </w:r>
    </w:p>
    <w:p>
      <w:pPr>
        <w:pStyle w:val="Articulo"/>
        <w:keepNext/>
        <w:spacing w:after="120" w:before="280"/>
      </w:pPr>
      <w:r>
        <w:rPr>
          <w:rFonts w:ascii="Arial" w:cs="Arial" w:eastAsia="Arial" w:hAnsi="Arial"/>
          <w:b/>
          <w:bCs/>
          <w:color w:val="14213D"/>
          <w:sz w:val="22"/>
          <w:szCs w:val="22"/>
        </w:rPr>
        <w:t xml:space="preserve">Artículo 26</w:t>
      </w:r>
      <w:r>
        <w:rPr>
          <w:rFonts w:ascii="Arial" w:cs="Arial" w:eastAsia="Arial" w:hAnsi="Arial"/>
          <w:color w:val="555555"/>
          <w:sz w:val="22"/>
          <w:szCs w:val="22"/>
        </w:rPr>
        <w:t xml:space="preserve"> · Alcance de recomendaciones y propuestas</w:t>
      </w:r>
    </w:p>
    <w:p>
      <w:pPr>
        <w:spacing w:after="120"/>
        <w:jc w:val="both"/>
      </w:pPr>
      <w:r>
        <w:rPr>
          <w:sz w:val="22"/>
          <w:szCs w:val="22"/>
        </w:rPr>
        <w:t xml:space="preserve">(Alcance de recomendaciones y propuestas).- Las recomendaciones y propuestas del Consejo Directivo de la INDDHH se referirán al objeto concreto de la denuncia, pero, además, podrá realizar recomendaciones generales para eliminar o prevenir situaciones iguales o semejantes a las que motivaron la denuncia.</w:t>
      </w:r>
    </w:p>
    <w:p>
      <w:pPr>
        <w:pStyle w:val="Articulo"/>
        <w:keepNext/>
        <w:spacing w:after="120" w:before="280"/>
      </w:pPr>
      <w:r>
        <w:rPr>
          <w:rFonts w:ascii="Arial" w:cs="Arial" w:eastAsia="Arial" w:hAnsi="Arial"/>
          <w:b/>
          <w:bCs/>
          <w:color w:val="14213D"/>
          <w:sz w:val="22"/>
          <w:szCs w:val="22"/>
        </w:rPr>
        <w:t xml:space="preserve">Artículo 27</w:t>
      </w:r>
      <w:r>
        <w:rPr>
          <w:rFonts w:ascii="Arial" w:cs="Arial" w:eastAsia="Arial" w:hAnsi="Arial"/>
          <w:color w:val="555555"/>
          <w:sz w:val="22"/>
          <w:szCs w:val="22"/>
        </w:rPr>
        <w:t xml:space="preserve"> · Archivo de las actuaciones</w:t>
      </w:r>
    </w:p>
    <w:p>
      <w:pPr>
        <w:spacing w:after="120"/>
        <w:jc w:val="both"/>
      </w:pPr>
      <w:r>
        <w:rPr>
          <w:sz w:val="22"/>
          <w:szCs w:val="22"/>
        </w:rPr>
        <w:t xml:space="preserve">(Archivo de las actuaciones).- En caso de no existir mérito para la denuncia, se procederá a su archivo, comunicándolo al denunciante, a las autoridades respectivas y a los funcionarios denunciados o involucrados en la denuncia si los mismos hubiesen sido contactados por el Consejo Directivo de la INDDHH o comparecido en las actuaciones.</w:t>
      </w:r>
    </w:p>
    <w:p>
      <w:pPr>
        <w:spacing w:after="120"/>
        <w:jc w:val="both"/>
      </w:pPr>
      <w:r>
        <w:rPr>
          <w:sz w:val="22"/>
          <w:szCs w:val="22"/>
        </w:rPr>
        <w:t xml:space="preserve">Si en el curso de la investigación se lograra una solución satisfactoria por la cual el organismo o entidad involucrado se obliga a adoptar medidas que a juicio del Consejo Directivo de la INDDHH puedan subsanar la violación de los derechos humanos denunciada, se consignará en acta por escrito y la INDDHH archivará las actuaciones, sin perjuicio de controlar el efectivo cumplimiento de las obligaciones asumidas. En ningún caso el acuerdo será obstativo para la reapertura de la investigación por incumplimiento o por reiteración de los hechos denunciados. El acuerdo se comunicará al denunciante y a los funcionarios denunciados o involucrados si los mismos hubiesen sido contactados por la INDDHH o comparecido en las actuaciones.</w:t>
      </w:r>
    </w:p>
    <w:p>
      <w:pPr>
        <w:pStyle w:val="Articulo"/>
        <w:keepNext/>
        <w:spacing w:after="120" w:before="280"/>
      </w:pPr>
      <w:r>
        <w:rPr>
          <w:rFonts w:ascii="Arial" w:cs="Arial" w:eastAsia="Arial" w:hAnsi="Arial"/>
          <w:b/>
          <w:bCs/>
          <w:color w:val="14213D"/>
          <w:sz w:val="22"/>
          <w:szCs w:val="22"/>
        </w:rPr>
        <w:t xml:space="preserve">Artículo 28</w:t>
      </w:r>
      <w:r>
        <w:rPr>
          <w:rFonts w:ascii="Arial" w:cs="Arial" w:eastAsia="Arial" w:hAnsi="Arial"/>
          <w:color w:val="555555"/>
          <w:sz w:val="22"/>
          <w:szCs w:val="22"/>
        </w:rPr>
        <w:t xml:space="preserve"> · Publicidad de los incumplimientos</w:t>
      </w:r>
    </w:p>
    <w:p>
      <w:pPr>
        <w:spacing w:after="120"/>
        <w:jc w:val="both"/>
      </w:pPr>
      <w:r>
        <w:rPr>
          <w:sz w:val="22"/>
          <w:szCs w:val="22"/>
        </w:rPr>
        <w:t xml:space="preserve">(Publicidad de los incumplimientos).- Si las autoridades respectivas incumplen las obligaciones que habían asumido, no aceptan las propuestas de la INDDHH o incumplen total o parcialmente su implementación en los plazos establecidos, la INDDHH dará la más amplia difusión pública al texto de las recomendaciones efectuadas y sus antecedentes o, en su caso, a las obligaciones que las autoridades habían asumido, todo con mención expresa de los nombres y cargos de las autoridades y otros funcionarios que hayan adoptado tal actitud y sin perjuicio de su inclusión en el Informe Anual o, en su caso, en el Informe Especial que resuelva presentar.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x1fjvnlapnfvziqu_5e9">
        <w:r>
          <w:rPr>
            <w:rStyle w:val="Hyperlink"/>
            <w:rFonts w:ascii="Arial" w:cs="Arial" w:eastAsia="Arial" w:hAnsi="Arial"/>
            <w:sz w:val="17"/>
            <w:szCs w:val="17"/>
          </w:rPr>
          <w:t xml:space="preserve">69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29</w:t>
      </w:r>
      <w:r>
        <w:rPr>
          <w:rFonts w:ascii="Arial" w:cs="Arial" w:eastAsia="Arial" w:hAnsi="Arial"/>
          <w:color w:val="555555"/>
          <w:sz w:val="22"/>
          <w:szCs w:val="22"/>
        </w:rPr>
        <w:t xml:space="preserve"> · Relación con personas no estatales</w:t>
      </w:r>
    </w:p>
    <w:p>
      <w:pPr>
        <w:spacing w:after="120"/>
        <w:jc w:val="both"/>
      </w:pPr>
      <w:r>
        <w:rPr>
          <w:sz w:val="22"/>
          <w:szCs w:val="22"/>
        </w:rPr>
        <w:t xml:space="preserve">(Relación con personas no estatales).- Si las denuncias se relacionaran con servicios prestados por personas públicas no estatales o por personas privadas, las actuaciones y las recomendaciones se entenderán con las autoridades competentes para su contralor y supervisión, a quienes el Consejo Directivo de la INDDHH podrá instar al ejercicio de las facultades de inspección y sanción que pudieran corresponder.</w:t>
      </w:r>
    </w:p>
    <w:p>
      <w:pPr>
        <w:pStyle w:val="Articulo"/>
        <w:keepNext/>
        <w:spacing w:after="120" w:before="280"/>
      </w:pPr>
      <w:r>
        <w:rPr>
          <w:rFonts w:ascii="Arial" w:cs="Arial" w:eastAsia="Arial" w:hAnsi="Arial"/>
          <w:b/>
          <w:bCs/>
          <w:color w:val="14213D"/>
          <w:sz w:val="22"/>
          <w:szCs w:val="22"/>
        </w:rPr>
        <w:t xml:space="preserve">Artículo 30</w:t>
      </w:r>
      <w:r>
        <w:rPr>
          <w:rFonts w:ascii="Arial" w:cs="Arial" w:eastAsia="Arial" w:hAnsi="Arial"/>
          <w:color w:val="555555"/>
          <w:sz w:val="22"/>
          <w:szCs w:val="22"/>
        </w:rPr>
        <w:t xml:space="preserve"> · Denuncia penal</w:t>
      </w:r>
    </w:p>
    <w:p>
      <w:pPr>
        <w:spacing w:after="120"/>
        <w:jc w:val="both"/>
      </w:pPr>
      <w:r>
        <w:rPr>
          <w:sz w:val="22"/>
          <w:szCs w:val="22"/>
        </w:rPr>
        <w:t xml:space="preserve">(Denuncia penal).- Cuando, por la naturaleza de los hechos denunciados o en virtud de sus investigaciones, el Consejo Directivo de la INDDHH considere que se verificaría un supuesto presumiblemente delictivo, lo deberá poner en conocimiento de la justicia competente.</w:t>
      </w:r>
    </w:p>
    <w:p>
      <w:pPr>
        <w:pStyle w:val="Articulo"/>
        <w:keepNext/>
        <w:spacing w:after="120" w:before="280"/>
      </w:pPr>
      <w:r>
        <w:rPr>
          <w:rFonts w:ascii="Arial" w:cs="Arial" w:eastAsia="Arial" w:hAnsi="Arial"/>
          <w:b/>
          <w:bCs/>
          <w:color w:val="14213D"/>
          <w:sz w:val="22"/>
          <w:szCs w:val="22"/>
        </w:rPr>
        <w:t xml:space="preserve">Artículo 31</w:t>
      </w:r>
      <w:r>
        <w:rPr>
          <w:rFonts w:ascii="Arial" w:cs="Arial" w:eastAsia="Arial" w:hAnsi="Arial"/>
          <w:color w:val="555555"/>
          <w:sz w:val="22"/>
          <w:szCs w:val="22"/>
        </w:rPr>
        <w:t xml:space="preserve"> · Suspensión de la intervención</w:t>
      </w:r>
    </w:p>
    <w:p>
      <w:pPr>
        <w:spacing w:after="120"/>
        <w:jc w:val="both"/>
      </w:pPr>
      <w:r>
        <w:rPr>
          <w:sz w:val="22"/>
          <w:szCs w:val="22"/>
        </w:rPr>
        <w:t xml:space="preserve">(Suspensión de la intervención).- Cuando estando en curso la investigación de una denuncia, el caso se someta a resolución jurisdiccional ante los organismos competentes o ante el Contencioso Administrativo, el Consejo Directivo de la INDDHH suspenderá su intervención en el asunto comunicándoselo al denunciante, al organismo o entidad denunciado o involucrado en la denuncia y a los funcionarios denunciados o involucrados si los mismos hubiesen sido contactados por la INDDHH o comparecido en las actuaciones. Sin perjuicio, el Consejo Directivo de la INDDHH proseguirá la investigación, siendo de aplicación lo previsto en el artículo 19 de esta ley.</w:t>
      </w:r>
    </w:p>
    <w:p>
      <w:pPr>
        <w:pStyle w:val="Articulo"/>
        <w:keepNext/>
        <w:spacing w:after="120" w:before="280"/>
      </w:pPr>
      <w:r>
        <w:rPr>
          <w:rFonts w:ascii="Arial" w:cs="Arial" w:eastAsia="Arial" w:hAnsi="Arial"/>
          <w:b/>
          <w:bCs/>
          <w:color w:val="14213D"/>
          <w:sz w:val="22"/>
          <w:szCs w:val="22"/>
        </w:rPr>
        <w:t xml:space="preserve">Artículo 32</w:t>
      </w:r>
      <w:r>
        <w:rPr>
          <w:rFonts w:ascii="Arial" w:cs="Arial" w:eastAsia="Arial" w:hAnsi="Arial"/>
          <w:color w:val="555555"/>
          <w:sz w:val="22"/>
          <w:szCs w:val="22"/>
        </w:rPr>
        <w:t xml:space="preserve"> · Criterio para adoptar resoluciones</w:t>
      </w:r>
    </w:p>
    <w:p>
      <w:pPr>
        <w:spacing w:after="120"/>
        <w:jc w:val="both"/>
      </w:pPr>
      <w:r>
        <w:rPr>
          <w:sz w:val="22"/>
          <w:szCs w:val="22"/>
        </w:rPr>
        <w:t xml:space="preserve">(Criterio para adoptar resoluciones).- Las resoluciones del Consejo Directivo de la INDDHH se adoptarán en base a elementos de convicción suficientes considerando la totalidad de los elementos probatorios del caso.</w:t>
      </w:r>
    </w:p>
    <w:p>
      <w:pPr>
        <w:pStyle w:val="Articulo"/>
        <w:keepNext/>
        <w:spacing w:after="120" w:before="280"/>
      </w:pPr>
      <w:r>
        <w:rPr>
          <w:rFonts w:ascii="Arial" w:cs="Arial" w:eastAsia="Arial" w:hAnsi="Arial"/>
          <w:b/>
          <w:bCs/>
          <w:color w:val="14213D"/>
          <w:sz w:val="22"/>
          <w:szCs w:val="22"/>
        </w:rPr>
        <w:t xml:space="preserve">Artículo 33</w:t>
      </w:r>
      <w:r>
        <w:rPr>
          <w:rFonts w:ascii="Arial" w:cs="Arial" w:eastAsia="Arial" w:hAnsi="Arial"/>
          <w:color w:val="555555"/>
          <w:sz w:val="22"/>
          <w:szCs w:val="22"/>
        </w:rPr>
        <w:t xml:space="preserve"> · Registro estadístico</w:t>
      </w:r>
    </w:p>
    <w:p>
      <w:pPr>
        <w:spacing w:after="120"/>
        <w:jc w:val="both"/>
      </w:pPr>
      <w:r>
        <w:rPr>
          <w:sz w:val="22"/>
          <w:szCs w:val="22"/>
        </w:rPr>
        <w:t xml:space="preserve">(Registro estadístico).- El Consejo Directivo de la INDDHH llevará un registro estadístico de todas las denuncias que reciba, los casos en que intervenga de oficio y las resoluciones que adopte.</w:t>
      </w:r>
    </w:p>
    <w:p>
      <w:pPr>
        <w:pStyle w:val="Articulo"/>
        <w:keepNext/>
        <w:spacing w:after="120" w:before="280"/>
      </w:pPr>
      <w:r>
        <w:rPr>
          <w:rFonts w:ascii="Arial" w:cs="Arial" w:eastAsia="Arial" w:hAnsi="Arial"/>
          <w:b/>
          <w:bCs/>
          <w:color w:val="14213D"/>
          <w:sz w:val="22"/>
          <w:szCs w:val="22"/>
        </w:rPr>
        <w:t xml:space="preserve">Artículo 34</w:t>
      </w:r>
      <w:r>
        <w:rPr>
          <w:rFonts w:ascii="Arial" w:cs="Arial" w:eastAsia="Arial" w:hAnsi="Arial"/>
          <w:color w:val="555555"/>
          <w:sz w:val="22"/>
          <w:szCs w:val="22"/>
        </w:rPr>
        <w:t xml:space="preserve"> · Protección a los denunciantes</w:t>
      </w:r>
    </w:p>
    <w:p>
      <w:pPr>
        <w:spacing w:after="120"/>
        <w:jc w:val="both"/>
      </w:pPr>
      <w:r>
        <w:rPr>
          <w:sz w:val="22"/>
          <w:szCs w:val="22"/>
        </w:rPr>
        <w:t xml:space="preserve">(Protección a los denunciantes).- Ninguna autoridad ordenará, aplicará, permitirá o tolerará sanción alguna contra una persona u organización por haber comunicado a la INDDHH cualquier información, resulte verdadera o falsa, y ninguna de estas personas u organizaciones sufrirá perjuicios de ningún tipo por este motivo.</w:t>
      </w:r>
    </w:p>
    <w:p>
      <w:pPr>
        <w:pStyle w:val="Heading3"/>
      </w:pPr>
      <w:r>
        <w:t xml:space="preserve">CAPÍTULO IV - FACULTADES</w:t>
      </w:r>
    </w:p>
    <w:p>
      <w:pPr>
        <w:pStyle w:val="Articulo"/>
        <w:keepNext/>
        <w:spacing w:after="120" w:before="280"/>
      </w:pPr>
      <w:r>
        <w:rPr>
          <w:rFonts w:ascii="Arial" w:cs="Arial" w:eastAsia="Arial" w:hAnsi="Arial"/>
          <w:b/>
          <w:bCs/>
          <w:color w:val="14213D"/>
          <w:sz w:val="22"/>
          <w:szCs w:val="22"/>
        </w:rPr>
        <w:t xml:space="preserve">Artículo 35</w:t>
      </w:r>
      <w:r>
        <w:rPr>
          <w:rFonts w:ascii="Arial" w:cs="Arial" w:eastAsia="Arial" w:hAnsi="Arial"/>
          <w:color w:val="555555"/>
          <w:sz w:val="22"/>
          <w:szCs w:val="22"/>
        </w:rPr>
        <w:t xml:space="preserve"> · Facultades</w:t>
      </w:r>
    </w:p>
    <w:p>
      <w:pPr>
        <w:spacing w:after="120"/>
        <w:jc w:val="both"/>
      </w:pPr>
      <w:r>
        <w:rPr>
          <w:sz w:val="22"/>
          <w:szCs w:val="22"/>
        </w:rPr>
        <w:t xml:space="preserve">(Facultades).- En ejercicio de sus funciones, el Consejo Directivo de la INDDHH tiene facultades para:</w:t>
      </w:r>
    </w:p>
    <w:p>
      <w:pPr>
        <w:spacing w:after="120"/>
        <w:ind w:left="567"/>
        <w:jc w:val="both"/>
      </w:pPr>
      <w:r>
        <w:rPr>
          <w:sz w:val="22"/>
          <w:szCs w:val="22"/>
        </w:rPr>
        <w:t xml:space="preserve">A) Efectuar, con o sin previo aviso, visitas de inspección a cualquier</w:t>
      </w:r>
    </w:p>
    <w:p>
      <w:pPr>
        <w:spacing w:after="120"/>
        <w:jc w:val="both"/>
      </w:pPr>
      <w:r>
        <w:rPr>
          <w:sz w:val="22"/>
          <w:szCs w:val="22"/>
        </w:rPr>
        <w:t xml:space="preserve">lugar o sector de actividad de los organismos y entidades objeto de</w:t>
      </w:r>
    </w:p>
    <w:p>
      <w:pPr>
        <w:spacing w:after="120"/>
        <w:jc w:val="both"/>
      </w:pPr>
      <w:r>
        <w:rPr>
          <w:sz w:val="22"/>
          <w:szCs w:val="22"/>
        </w:rPr>
        <w:t xml:space="preserve">su competencia, pudiendo concurrir con peritos, asesores o con</w:t>
      </w:r>
    </w:p>
    <w:p>
      <w:pPr>
        <w:spacing w:after="120"/>
        <w:jc w:val="both"/>
      </w:pPr>
      <w:r>
        <w:rPr>
          <w:sz w:val="22"/>
          <w:szCs w:val="22"/>
        </w:rPr>
        <w:t xml:space="preserve">quien estime del caso, estando habilitada a registrar la inspección</w:t>
      </w:r>
    </w:p>
    <w:p>
      <w:pPr>
        <w:spacing w:after="120"/>
        <w:jc w:val="both"/>
      </w:pPr>
      <w:r>
        <w:rPr>
          <w:sz w:val="22"/>
          <w:szCs w:val="22"/>
        </w:rPr>
        <w:t xml:space="preserve">o visita por los medios y con los soportes tecnológicos que estime</w:t>
      </w:r>
    </w:p>
    <w:p>
      <w:pPr>
        <w:spacing w:after="120"/>
        <w:jc w:val="both"/>
      </w:pPr>
      <w:r>
        <w:rPr>
          <w:sz w:val="22"/>
          <w:szCs w:val="22"/>
        </w:rPr>
        <w:t xml:space="preserve">pertinentes.</w:t>
      </w:r>
    </w:p>
    <w:p>
      <w:pPr>
        <w:spacing w:after="120"/>
        <w:ind w:left="567"/>
        <w:jc w:val="both"/>
      </w:pPr>
      <w:r>
        <w:rPr>
          <w:sz w:val="22"/>
          <w:szCs w:val="22"/>
        </w:rPr>
        <w:t xml:space="preserve">B) Entrevistarse con cualquier autoridad, pedir informes, examinar</w:t>
      </w:r>
    </w:p>
    <w:p>
      <w:pPr>
        <w:spacing w:after="120"/>
        <w:jc w:val="both"/>
      </w:pPr>
      <w:r>
        <w:rPr>
          <w:sz w:val="22"/>
          <w:szCs w:val="22"/>
        </w:rPr>
        <w:t xml:space="preserve">expedientes, archivos y todo tipo de documento, realizar</w:t>
      </w:r>
    </w:p>
    <w:p>
      <w:pPr>
        <w:spacing w:after="120"/>
        <w:jc w:val="both"/>
      </w:pPr>
      <w:r>
        <w:rPr>
          <w:sz w:val="22"/>
          <w:szCs w:val="22"/>
        </w:rPr>
        <w:t xml:space="preserve">interrogatorios o cualquier otro procedimiento razonable, todo ello</w:t>
      </w:r>
    </w:p>
    <w:p>
      <w:pPr>
        <w:spacing w:after="120"/>
        <w:jc w:val="both"/>
      </w:pPr>
      <w:r>
        <w:rPr>
          <w:sz w:val="22"/>
          <w:szCs w:val="22"/>
        </w:rPr>
        <w:t xml:space="preserve">sin sujeción a las normas de procedimiento que rigen la producción</w:t>
      </w:r>
    </w:p>
    <w:p>
      <w:pPr>
        <w:spacing w:after="120"/>
        <w:jc w:val="both"/>
      </w:pPr>
      <w:r>
        <w:rPr>
          <w:sz w:val="22"/>
          <w:szCs w:val="22"/>
        </w:rPr>
        <w:t xml:space="preserve">de la prueba siempre que no afecte los derechos esenciales de las</w:t>
      </w:r>
    </w:p>
    <w:p>
      <w:pPr>
        <w:spacing w:after="120"/>
        <w:jc w:val="both"/>
      </w:pPr>
      <w:r>
        <w:rPr>
          <w:sz w:val="22"/>
          <w:szCs w:val="22"/>
        </w:rPr>
        <w:t xml:space="preserve">personas.</w:t>
      </w:r>
    </w:p>
    <w:p>
      <w:pPr>
        <w:spacing w:after="120"/>
        <w:ind w:left="567"/>
        <w:jc w:val="both"/>
      </w:pPr>
      <w:r>
        <w:rPr>
          <w:sz w:val="22"/>
          <w:szCs w:val="22"/>
        </w:rPr>
        <w:t xml:space="preserve">C) Entrevistarse con cualquier persona y solicitarle el aporte de</w:t>
      </w:r>
    </w:p>
    <w:p>
      <w:pPr>
        <w:spacing w:after="120"/>
        <w:jc w:val="both"/>
      </w:pPr>
      <w:r>
        <w:rPr>
          <w:sz w:val="22"/>
          <w:szCs w:val="22"/>
        </w:rPr>
        <w:t xml:space="preserve">informes o documentación que fuere necesaria para dilucidar el</w:t>
      </w:r>
    </w:p>
    <w:p>
      <w:pPr>
        <w:spacing w:after="120"/>
        <w:jc w:val="both"/>
      </w:pPr>
      <w:r>
        <w:rPr>
          <w:sz w:val="22"/>
          <w:szCs w:val="22"/>
        </w:rPr>
        <w:t xml:space="preserve">asunto en el cual intervenga y realizar todas las demás acciones</w:t>
      </w:r>
    </w:p>
    <w:p>
      <w:pPr>
        <w:spacing w:after="120"/>
        <w:jc w:val="both"/>
      </w:pPr>
      <w:r>
        <w:rPr>
          <w:sz w:val="22"/>
          <w:szCs w:val="22"/>
        </w:rPr>
        <w:t xml:space="preserve">tendientes al esclarecimiento de los hechos.</w:t>
      </w:r>
    </w:p>
    <w:p>
      <w:pPr>
        <w:spacing w:after="120"/>
        <w:ind w:left="567"/>
        <w:jc w:val="both"/>
      </w:pPr>
      <w:r>
        <w:rPr>
          <w:sz w:val="22"/>
          <w:szCs w:val="22"/>
        </w:rPr>
        <w:t xml:space="preserve">D) Solicitar, ante quien corresponda, la adopción de cualquier medida</w:t>
      </w:r>
    </w:p>
    <w:p>
      <w:pPr>
        <w:spacing w:after="120"/>
        <w:jc w:val="both"/>
      </w:pPr>
      <w:r>
        <w:rPr>
          <w:sz w:val="22"/>
          <w:szCs w:val="22"/>
        </w:rPr>
        <w:t xml:space="preserve">cautelar con el fin de impedir la consumación de perjuicios, el</w:t>
      </w:r>
    </w:p>
    <w:p>
      <w:pPr>
        <w:spacing w:after="120"/>
        <w:jc w:val="both"/>
      </w:pPr>
      <w:r>
        <w:rPr>
          <w:sz w:val="22"/>
          <w:szCs w:val="22"/>
        </w:rPr>
        <w:t xml:space="preserve">incremento de los ya generados o el cese de los mismos.</w:t>
      </w:r>
    </w:p>
    <w:p>
      <w:pPr>
        <w:spacing w:after="120"/>
        <w:ind w:left="567"/>
        <w:jc w:val="both"/>
      </w:pPr>
      <w:r>
        <w:rPr>
          <w:sz w:val="22"/>
          <w:szCs w:val="22"/>
        </w:rPr>
        <w:t xml:space="preserve">E) Presentar denuncias penales e interponer recursos de hábeas corpus</w:t>
      </w:r>
    </w:p>
    <w:p>
      <w:pPr>
        <w:spacing w:after="120"/>
        <w:jc w:val="both"/>
      </w:pPr>
      <w:r>
        <w:rPr>
          <w:sz w:val="22"/>
          <w:szCs w:val="22"/>
        </w:rPr>
        <w:t xml:space="preserve">o amparo, sin perjuicio de solicitar otras medidas judiciales</w:t>
      </w:r>
    </w:p>
    <w:p>
      <w:pPr>
        <w:spacing w:after="120"/>
        <w:jc w:val="both"/>
      </w:pPr>
      <w:r>
        <w:rPr>
          <w:sz w:val="22"/>
          <w:szCs w:val="22"/>
        </w:rPr>
        <w:t xml:space="preserve">cautelares que considere pertinentes.</w:t>
      </w:r>
    </w:p>
    <w:p>
      <w:pPr>
        <w:spacing w:after="120"/>
        <w:ind w:left="567"/>
        <w:jc w:val="both"/>
      </w:pPr>
      <w:r>
        <w:rPr>
          <w:sz w:val="22"/>
          <w:szCs w:val="22"/>
        </w:rPr>
        <w:t xml:space="preserve">F) Ingresar, con o sin previo aviso a los lugares de detención,</w:t>
      </w:r>
    </w:p>
    <w:p>
      <w:pPr>
        <w:spacing w:after="120"/>
        <w:jc w:val="both"/>
      </w:pPr>
      <w:r>
        <w:rPr>
          <w:sz w:val="22"/>
          <w:szCs w:val="22"/>
        </w:rPr>
        <w:t xml:space="preserve">hospitales, establecimientos militares y cualquier otro</w:t>
      </w:r>
    </w:p>
    <w:p>
      <w:pPr>
        <w:spacing w:after="120"/>
        <w:jc w:val="both"/>
      </w:pPr>
      <w:r>
        <w:rPr>
          <w:sz w:val="22"/>
          <w:szCs w:val="22"/>
        </w:rPr>
        <w:t xml:space="preserve">establecimiento en que existan personas privadas de libertad o en</w:t>
      </w:r>
    </w:p>
    <w:p>
      <w:pPr>
        <w:spacing w:after="120"/>
        <w:jc w:val="both"/>
      </w:pPr>
      <w:r>
        <w:rPr>
          <w:sz w:val="22"/>
          <w:szCs w:val="22"/>
        </w:rPr>
        <w:t xml:space="preserve">régimen de internación.</w:t>
      </w:r>
    </w:p>
    <w:p>
      <w:pPr>
        <w:spacing w:after="120"/>
        <w:ind w:left="567"/>
        <w:jc w:val="both"/>
      </w:pPr>
      <w:r>
        <w:rPr>
          <w:sz w:val="22"/>
          <w:szCs w:val="22"/>
        </w:rPr>
        <w:t xml:space="preserve">G) Mantener contacto y suscribir acuerdos de cooperación con comités u</w:t>
      </w:r>
    </w:p>
    <w:p>
      <w:pPr>
        <w:spacing w:after="120"/>
        <w:jc w:val="both"/>
      </w:pPr>
      <w:r>
        <w:rPr>
          <w:sz w:val="22"/>
          <w:szCs w:val="22"/>
        </w:rPr>
        <w:t xml:space="preserve">organismos encargados del contralor internacional de las</w:t>
      </w:r>
    </w:p>
    <w:p>
      <w:pPr>
        <w:spacing w:after="120"/>
        <w:jc w:val="both"/>
      </w:pPr>
      <w:r>
        <w:rPr>
          <w:sz w:val="22"/>
          <w:szCs w:val="22"/>
        </w:rPr>
        <w:t xml:space="preserve">obligaciones contraídas por el Estado, en virtud de tratados de</w:t>
      </w:r>
    </w:p>
    <w:p>
      <w:pPr>
        <w:spacing w:after="120"/>
        <w:jc w:val="both"/>
      </w:pPr>
      <w:r>
        <w:rPr>
          <w:sz w:val="22"/>
          <w:szCs w:val="22"/>
        </w:rPr>
        <w:t xml:space="preserve">derechos humanos, organizaciones no gubernamentales de defensa y</w:t>
      </w:r>
    </w:p>
    <w:p>
      <w:pPr>
        <w:spacing w:after="120"/>
        <w:jc w:val="both"/>
      </w:pPr>
      <w:r>
        <w:rPr>
          <w:sz w:val="22"/>
          <w:szCs w:val="22"/>
        </w:rPr>
        <w:t xml:space="preserve">promoción de los derechos humanos, organizaciones académicas,</w:t>
      </w:r>
    </w:p>
    <w:p>
      <w:pPr>
        <w:spacing w:after="120"/>
        <w:jc w:val="both"/>
      </w:pPr>
      <w:r>
        <w:rPr>
          <w:sz w:val="22"/>
          <w:szCs w:val="22"/>
        </w:rPr>
        <w:t xml:space="preserve">organizaciones sociales y con expertos independientes, todo para el</w:t>
      </w:r>
    </w:p>
    <w:p>
      <w:pPr>
        <w:spacing w:after="120"/>
        <w:jc w:val="both"/>
      </w:pPr>
      <w:r>
        <w:rPr>
          <w:sz w:val="22"/>
          <w:szCs w:val="22"/>
        </w:rPr>
        <w:t xml:space="preserve">mejor ejercicio de sus funciones.</w:t>
      </w:r>
    </w:p>
    <w:p>
      <w:pPr>
        <w:spacing w:after="120"/>
        <w:ind w:left="567"/>
        <w:jc w:val="both"/>
      </w:pPr>
      <w:r>
        <w:rPr>
          <w:sz w:val="22"/>
          <w:szCs w:val="22"/>
        </w:rPr>
        <w:t xml:space="preserve">H) Suscribir convenios, con todas las instituciones públicas</w:t>
      </w:r>
    </w:p>
    <w:p>
      <w:pPr>
        <w:spacing w:after="120"/>
        <w:jc w:val="both"/>
      </w:pPr>
      <w:r>
        <w:rPr>
          <w:sz w:val="22"/>
          <w:szCs w:val="22"/>
        </w:rPr>
        <w:t xml:space="preserve">(estatales y no estatales) y con los organismos internacionales y</w:t>
      </w:r>
    </w:p>
    <w:p>
      <w:pPr>
        <w:spacing w:after="120"/>
        <w:jc w:val="both"/>
      </w:pPr>
      <w:r>
        <w:rPr>
          <w:sz w:val="22"/>
          <w:szCs w:val="22"/>
        </w:rPr>
        <w:t xml:space="preserve">sus agencias de los que el Estado es parte, toda vez que resulte</w:t>
      </w:r>
    </w:p>
    <w:p>
      <w:pPr>
        <w:spacing w:after="120"/>
        <w:jc w:val="both"/>
      </w:pPr>
      <w:r>
        <w:rPr>
          <w:sz w:val="22"/>
          <w:szCs w:val="22"/>
        </w:rPr>
        <w:t xml:space="preserve">necesario para el mejor cumplimiento de sus funciones.(*)</w:t>
      </w:r>
    </w:p>
    <w:p>
      <w:pPr>
        <w:spacing w:after="120"/>
        <w:ind w:left="567"/>
        <w:jc w:val="both"/>
      </w:pPr>
      <w:r>
        <w:rPr>
          <w:sz w:val="22"/>
          <w:szCs w:val="22"/>
        </w:rPr>
        <w:t xml:space="preserve">I) Adoptar e interpretar las resoluciones y reglamentos que entienda</w:t>
      </w:r>
    </w:p>
    <w:p>
      <w:pPr>
        <w:spacing w:after="120"/>
        <w:jc w:val="both"/>
      </w:pPr>
      <w:r>
        <w:rPr>
          <w:sz w:val="22"/>
          <w:szCs w:val="22"/>
        </w:rPr>
        <w:t xml:space="preserve">pertinentes para el mejor funcionamiento interno de la INDDHH.</w:t>
      </w:r>
    </w:p>
    <w:p>
      <w:pPr>
        <w:spacing w:after="120"/>
        <w:ind w:left="567"/>
        <w:jc w:val="both"/>
      </w:pPr>
      <w:r>
        <w:rPr>
          <w:sz w:val="22"/>
          <w:szCs w:val="22"/>
        </w:rPr>
        <w:t xml:space="preserve">J) Designar al personal de su dependencia, previa realización de un</w:t>
      </w:r>
    </w:p>
    <w:p>
      <w:pPr>
        <w:spacing w:after="120"/>
        <w:jc w:val="both"/>
      </w:pPr>
      <w:r>
        <w:rPr>
          <w:sz w:val="22"/>
          <w:szCs w:val="22"/>
        </w:rPr>
        <w:t xml:space="preserve">concurso abierto de oposición o méritos y destituirlo por</w:t>
      </w:r>
    </w:p>
    <w:p>
      <w:pPr>
        <w:spacing w:after="120"/>
        <w:jc w:val="both"/>
      </w:pPr>
      <w:r>
        <w:rPr>
          <w:sz w:val="22"/>
          <w:szCs w:val="22"/>
        </w:rPr>
        <w:t xml:space="preserve">ineptitud, omisión o delito por cuatro votos conformes y con</w:t>
      </w:r>
    </w:p>
    <w:p>
      <w:pPr>
        <w:spacing w:after="120"/>
        <w:jc w:val="both"/>
      </w:pPr>
      <w:r>
        <w:rPr>
          <w:sz w:val="22"/>
          <w:szCs w:val="22"/>
        </w:rPr>
        <w:t xml:space="preserve">acuerdo de la Cámara de Senadores o en su receso de la Comisión</w:t>
      </w:r>
    </w:p>
    <w:p>
      <w:pPr>
        <w:spacing w:after="120"/>
        <w:jc w:val="both"/>
      </w:pPr>
      <w:r>
        <w:rPr>
          <w:sz w:val="22"/>
          <w:szCs w:val="22"/>
        </w:rPr>
        <w:t xml:space="preserve">Permanente.(*)</w:t>
      </w:r>
    </w:p>
    <w:p>
      <w:pPr>
        <w:spacing w:after="120"/>
        <w:ind w:left="567"/>
        <w:jc w:val="both"/>
      </w:pPr>
      <w:r>
        <w:rPr>
          <w:sz w:val="22"/>
          <w:szCs w:val="22"/>
        </w:rPr>
        <w:t xml:space="preserve">K) Reglamentar el procedimiento de concurso para el ingreso de sus</w:t>
      </w:r>
    </w:p>
    <w:p>
      <w:pPr>
        <w:spacing w:after="120"/>
        <w:jc w:val="both"/>
      </w:pPr>
      <w:r>
        <w:rPr>
          <w:sz w:val="22"/>
          <w:szCs w:val="22"/>
        </w:rPr>
        <w:t xml:space="preserve">funcionarios mencionado en el anterior literal J). (*)</w:t>
      </w:r>
    </w:p>
    <w:p>
      <w:pPr>
        <w:spacing w:after="120"/>
        <w:ind w:left="567"/>
        <w:jc w:val="both"/>
      </w:pPr>
      <w:r>
        <w:rPr>
          <w:sz w:val="22"/>
          <w:szCs w:val="22"/>
        </w:rPr>
        <w:t xml:space="preserve">L) Elaborar la reglamentación necesaria para el funcionamiento de</w:t>
      </w:r>
    </w:p>
    <w:p>
      <w:pPr>
        <w:spacing w:after="120"/>
        <w:jc w:val="both"/>
      </w:pPr>
      <w:r>
        <w:rPr>
          <w:sz w:val="22"/>
          <w:szCs w:val="22"/>
        </w:rPr>
        <w:t xml:space="preserve">sus servicios y el estatuto de sus funcionarios, reconociendo los</w:t>
      </w:r>
    </w:p>
    <w:p>
      <w:pPr>
        <w:spacing w:after="120"/>
        <w:jc w:val="both"/>
      </w:pPr>
      <w:r>
        <w:rPr>
          <w:sz w:val="22"/>
          <w:szCs w:val="22"/>
        </w:rPr>
        <w:t xml:space="preserve">derechos, deberes y garantías establecidos en la Constitución de</w:t>
      </w:r>
    </w:p>
    <w:p>
      <w:pPr>
        <w:spacing w:after="120"/>
        <w:jc w:val="both"/>
      </w:pPr>
      <w:r>
        <w:rPr>
          <w:sz w:val="22"/>
          <w:szCs w:val="22"/>
        </w:rPr>
        <w:t xml:space="preserve">la República para los funcionarios públicos, los que serán</w:t>
      </w:r>
    </w:p>
    <w:p>
      <w:pPr>
        <w:spacing w:after="120"/>
        <w:jc w:val="both"/>
      </w:pPr>
      <w:r>
        <w:rPr>
          <w:sz w:val="22"/>
          <w:szCs w:val="22"/>
        </w:rPr>
        <w:t xml:space="preserve">aprobados por la Cámara de Senadores.(*)</w:t>
      </w:r>
    </w:p>
    <w:p>
      <w:pPr>
        <w:spacing w:after="120"/>
        <w:ind w:left="567"/>
        <w:jc w:val="both"/>
      </w:pPr>
      <w:r>
        <w:rPr>
          <w:sz w:val="22"/>
          <w:szCs w:val="22"/>
        </w:rPr>
        <w:t xml:space="preserve">M) Delegar la ejecución de las decisiones del Consejo Directivo en</w:t>
      </w:r>
    </w:p>
    <w:p>
      <w:pPr>
        <w:spacing w:after="120"/>
        <w:jc w:val="both"/>
      </w:pPr>
      <w:r>
        <w:rPr>
          <w:sz w:val="22"/>
          <w:szCs w:val="22"/>
        </w:rPr>
        <w:t xml:space="preserve">uno o más de sus miembros o en uno o más de sus funcionarios, por</w:t>
      </w:r>
    </w:p>
    <w:p>
      <w:pPr>
        <w:spacing w:after="120"/>
        <w:jc w:val="both"/>
      </w:pPr>
      <w:r>
        <w:rPr>
          <w:sz w:val="22"/>
          <w:szCs w:val="22"/>
        </w:rPr>
        <w:t xml:space="preserve">resolución fundada adoptada con el voto conforme de cuatro de sus</w:t>
      </w:r>
    </w:p>
    <w:p>
      <w:pPr>
        <w:spacing w:after="120"/>
        <w:jc w:val="both"/>
      </w:pPr>
      <w:r>
        <w:rPr>
          <w:sz w:val="22"/>
          <w:szCs w:val="22"/>
        </w:rPr>
        <w:t xml:space="preserve">integrantes, con excepción de lo dispuesto en los artículos 4° y</w:t>
      </w:r>
    </w:p>
    <w:p>
      <w:pPr>
        <w:spacing w:after="120"/>
        <w:jc w:val="both"/>
      </w:pPr>
      <w:r>
        <w:rPr>
          <w:sz w:val="22"/>
          <w:szCs w:val="22"/>
        </w:rPr>
        <w:t xml:space="preserve">35 literales G) a L) de la presente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Literal H) redacción dada por: Ley Nº 19.763 de 21/06/2019 artículo </w:t>
      </w:r>
      <w:hyperlink w:history="1" r:id="rIdha3u0gciqboq7mwqp6co5">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Literales J), K), L), M) agregado/s por: Ley Nº 19.763 de 21/06/2019 
artículo </w:t>
      </w:r>
      <w:hyperlink w:history="1" r:id="rIdtf5qrp7uza6rmrzdmleqp">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Ley Nº 19.307 de 29/12/2014 artículo </w:t>
      </w:r>
      <w:hyperlink w:history="1" r:id="rIdri7mhgm-hchi7i4nqqm9p">
        <w:r>
          <w:rPr>
            <w:rStyle w:val="Hyperlink"/>
            <w:rFonts w:ascii="Arial" w:cs="Arial" w:eastAsia="Arial" w:hAnsi="Arial"/>
            <w:sz w:val="17"/>
            <w:szCs w:val="17"/>
          </w:rPr>
          <w:t xml:space="preserve">86</w:t>
        </w:r>
      </w:hyperlink>
      <w:r>
        <w:rPr>
          <w:rFonts w:ascii="Arial" w:cs="Arial" w:eastAsia="Arial" w:hAnsi="Arial"/>
          <w:color w:val="555555"/>
          <w:sz w:val="17"/>
          <w:szCs w:val="17"/>
        </w:rPr>
        <w:t xml:space="preserve">.
Literal H) tEXTO ORIGINAL: Ley Nº 18.446 de 24/12/2008 artículo </w:t>
      </w:r>
      <w:hyperlink w:history="1" r:id="rIdkmbwb-dran4s1nrgxbbhe">
        <w:r>
          <w:rPr>
            <w:rStyle w:val="Hyperlink"/>
            <w:rFonts w:ascii="Arial" w:cs="Arial" w:eastAsia="Arial" w:hAnsi="Arial"/>
            <w:sz w:val="17"/>
            <w:szCs w:val="17"/>
          </w:rPr>
          <w:t xml:space="preserve">35</w:t>
        </w:r>
      </w:hyperlink>
      <w:r>
        <w:rPr>
          <w:rFonts w:ascii="Arial" w:cs="Arial" w:eastAsia="Arial" w:hAnsi="Arial"/>
          <w:color w:val="555555"/>
          <w:sz w:val="17"/>
          <w:szCs w:val="17"/>
        </w:rPr>
        <w:t xml:space="preserve">.</w:t>
      </w:r>
    </w:p>
    <w:p>
      <w:pPr>
        <w:pStyle w:val="Heading3"/>
      </w:pPr>
      <w:r>
        <w:t xml:space="preserve">CAPÍTULO V - ESTRUCTURA DE LA INDDHH</w:t>
      </w:r>
    </w:p>
    <w:p>
      <w:pPr>
        <w:pStyle w:val="Articulo"/>
        <w:keepNext/>
        <w:spacing w:after="120" w:before="280"/>
      </w:pPr>
      <w:r>
        <w:rPr>
          <w:rFonts w:ascii="Arial" w:cs="Arial" w:eastAsia="Arial" w:hAnsi="Arial"/>
          <w:b/>
          <w:bCs/>
          <w:color w:val="14213D"/>
          <w:sz w:val="22"/>
          <w:szCs w:val="22"/>
        </w:rPr>
        <w:t xml:space="preserve">Artículo 36</w:t>
      </w:r>
      <w:r>
        <w:rPr>
          <w:rFonts w:ascii="Arial" w:cs="Arial" w:eastAsia="Arial" w:hAnsi="Arial"/>
          <w:color w:val="555555"/>
          <w:sz w:val="22"/>
          <w:szCs w:val="22"/>
        </w:rPr>
        <w:t xml:space="preserve"> · Composición</w:t>
      </w:r>
    </w:p>
    <w:p>
      <w:pPr>
        <w:spacing w:after="120"/>
        <w:jc w:val="both"/>
      </w:pPr>
      <w:r>
        <w:rPr>
          <w:sz w:val="22"/>
          <w:szCs w:val="22"/>
        </w:rPr>
        <w:t xml:space="preserve">(Composición).- La INDDHH estará presidida por un órgano colegiado de cinco miembros que se denominará Consejo Directivo y que tendrá a su cargo la dirección y representación de la Institución, sin perjuicio de las facultades que se le otorgan por la presente ley. En su integración se procurará asegurar la representación pluralista de las fuerzas sociales de la sociedad civil interesadas en la promoción y protección de los derechos humanos, conforme a los principios de equidad de género y no discriminación.</w:t>
      </w:r>
    </w:p>
    <w:p>
      <w:pPr>
        <w:spacing w:after="120"/>
        <w:jc w:val="both"/>
      </w:pPr>
      <w:r>
        <w:rPr>
          <w:sz w:val="22"/>
          <w:szCs w:val="22"/>
        </w:rPr>
        <w:t xml:space="preserve">La remuneración de los miembros del Consejo Directivo será equivalente al 75% (setenta y cinco por ciento) del sueldo nominal de un Senador de la República.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2º) agregado/s por: Ley Nº 18.806 de 14/09/2011 artículo </w:t>
      </w:r>
      <w:hyperlink w:history="1" r:id="rId52dd2qi80sq38zxoxvlxi">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37</w:t>
      </w:r>
      <w:r>
        <w:rPr>
          <w:rFonts w:ascii="Arial" w:cs="Arial" w:eastAsia="Arial" w:hAnsi="Arial"/>
          <w:color w:val="555555"/>
          <w:sz w:val="22"/>
          <w:szCs w:val="22"/>
        </w:rPr>
        <w:t xml:space="preserve"> · Sistema de elección</w:t>
      </w:r>
    </w:p>
    <w:p>
      <w:pPr>
        <w:spacing w:after="120"/>
        <w:jc w:val="both"/>
      </w:pPr>
      <w:r>
        <w:rPr>
          <w:sz w:val="22"/>
          <w:szCs w:val="22"/>
        </w:rPr>
        <w:t xml:space="preserve">(Sistema de elección).- Los miembros del Consejo Directivo de la INDDHH serán elegidos por dos tercios de votos del total de componentes de la Asamblea General especialmente convocada al efecto. Si no se obtuviera ese número de sufragios en dos votaciones sucesivas, se citará a la Asamblea General a una nueva sesión dentro de los veinte días corridos siguientes, en la cual los miembros del Consejo Directivo de la INDDHH serán electos por mayoría absoluta de votos del total de componentes de la Asamblea General, pudiendo celebrarse hasta dos votaciones sucesivas.</w:t>
      </w:r>
    </w:p>
    <w:p>
      <w:pPr>
        <w:spacing w:after="120"/>
        <w:jc w:val="both"/>
      </w:pPr>
      <w:r>
        <w:rPr>
          <w:sz w:val="22"/>
          <w:szCs w:val="22"/>
        </w:rPr>
        <w:t xml:space="preserve">A los efectos de la votación:</w:t>
      </w:r>
    </w:p>
    <w:p>
      <w:pPr>
        <w:spacing w:after="120"/>
        <w:ind w:left="567"/>
        <w:jc w:val="both"/>
      </w:pPr>
      <w:r>
        <w:rPr>
          <w:sz w:val="22"/>
          <w:szCs w:val="22"/>
        </w:rPr>
        <w:t xml:space="preserve">A) Se marcará claramente, en la nómina de los candidatos habilitados,</w:t>
      </w:r>
    </w:p>
    <w:p>
      <w:pPr>
        <w:spacing w:after="120"/>
        <w:jc w:val="both"/>
      </w:pPr>
      <w:r>
        <w:rPr>
          <w:sz w:val="22"/>
          <w:szCs w:val="22"/>
        </w:rPr>
        <w:t xml:space="preserve">aquellos por quienes se vota, hasta el número de cargos que deban</w:t>
      </w:r>
    </w:p>
    <w:p>
      <w:pPr>
        <w:spacing w:after="120"/>
        <w:jc w:val="both"/>
      </w:pPr>
      <w:r>
        <w:rPr>
          <w:sz w:val="22"/>
          <w:szCs w:val="22"/>
        </w:rPr>
        <w:t xml:space="preserve">elegirse.</w:t>
      </w:r>
    </w:p>
    <w:p>
      <w:pPr>
        <w:spacing w:after="120"/>
        <w:ind w:left="567"/>
        <w:jc w:val="both"/>
      </w:pPr>
      <w:r>
        <w:rPr>
          <w:sz w:val="22"/>
          <w:szCs w:val="22"/>
        </w:rPr>
        <w:t xml:space="preserve">B) Será obligatorio, al marcar candidatos en la nómina, respetar la</w:t>
      </w:r>
    </w:p>
    <w:p>
      <w:pPr>
        <w:spacing w:after="120"/>
        <w:jc w:val="both"/>
      </w:pPr>
      <w:r>
        <w:rPr>
          <w:sz w:val="22"/>
          <w:szCs w:val="22"/>
        </w:rPr>
        <w:t xml:space="preserve">representación equilibrada de mujeres y hombres.</w:t>
      </w:r>
    </w:p>
    <w:p>
      <w:pPr>
        <w:spacing w:after="120"/>
        <w:jc w:val="both"/>
      </w:pPr>
      <w:r>
        <w:rPr>
          <w:sz w:val="22"/>
          <w:szCs w:val="22"/>
        </w:rPr>
        <w:t xml:space="preserve">Serán nulos los votos que se emitan en contravención con lo dispuesto en el inciso precedente.</w:t>
      </w:r>
    </w:p>
    <w:p>
      <w:pPr>
        <w:spacing w:after="120"/>
        <w:jc w:val="both"/>
      </w:pPr>
      <w:r>
        <w:rPr>
          <w:sz w:val="22"/>
          <w:szCs w:val="22"/>
        </w:rPr>
        <w:t xml:space="preserve">Si realizado el escrutinio aún restan para elegir miembros del Consejo Directivo de la INDDHH, se procederá de acuerdo al inciso primero para los pendientes, eliminándose los candidatos que no hubieran superado un quinto del total de votos de componentes de la Asamblea General. Sin perjuicio, se mantendrán para la votación sucesiva, por lo menos, los diez candidatos más votados, no rigiendo a su respecto la eliminación prevista en el inciso precedente.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modmabbvjghpz86xdc2n">
        <w:r>
          <w:rPr>
            <w:rStyle w:val="Hyperlink"/>
            <w:rFonts w:ascii="Arial" w:cs="Arial" w:eastAsia="Arial" w:hAnsi="Arial"/>
            <w:sz w:val="17"/>
            <w:szCs w:val="17"/>
          </w:rPr>
          <w:t xml:space="preserve">44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38</w:t>
      </w:r>
      <w:r>
        <w:rPr>
          <w:rFonts w:ascii="Arial" w:cs="Arial" w:eastAsia="Arial" w:hAnsi="Arial"/>
          <w:color w:val="555555"/>
          <w:sz w:val="22"/>
          <w:szCs w:val="22"/>
        </w:rPr>
        <w:t xml:space="preserve"> · Elección de la totalidad de cargos</w:t>
      </w:r>
    </w:p>
    <w:p>
      <w:pPr>
        <w:spacing w:after="120"/>
        <w:jc w:val="both"/>
      </w:pPr>
      <w:r>
        <w:rPr>
          <w:sz w:val="22"/>
          <w:szCs w:val="22"/>
        </w:rPr>
        <w:t xml:space="preserve">(Elección de la totalidad de cargos).- No se admitirá la elección parcial. Resultarán electos como miembros del Consejo Directivo de la INDDHH los candidatos que hubieren recibido el número de votos requerido según la votación que se trate, siempre y cuando se hubieren obtenido las mayorías para cubrir la totalidad de los cargos elegibles.</w:t>
      </w:r>
    </w:p>
    <w:p>
      <w:pPr>
        <w:spacing w:after="120"/>
        <w:jc w:val="both"/>
      </w:pPr>
      <w:r>
        <w:rPr>
          <w:sz w:val="22"/>
          <w:szCs w:val="22"/>
        </w:rPr>
        <w:t xml:space="preserve">Si finalizado el proceso de elección no se hubiesen obtenido las mayorías para cubrir la totalidad de los cargos elegibles aunque algún candidato hubiere obtenido el número de votos requerido, no resultará electo ningún miembro para el Consejo Directivo de la INDDHH, debiendo procederse de conformidad a lo previsto en el artículo 44 de esta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mn8dqhkbwmcvamvvfjqon">
        <w:r>
          <w:rPr>
            <w:rStyle w:val="Hyperlink"/>
            <w:rFonts w:ascii="Arial" w:cs="Arial" w:eastAsia="Arial" w:hAnsi="Arial"/>
            <w:sz w:val="17"/>
            <w:szCs w:val="17"/>
          </w:rPr>
          <w:t xml:space="preserve">44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39</w:t>
      </w:r>
      <w:r>
        <w:rPr>
          <w:rFonts w:ascii="Arial" w:cs="Arial" w:eastAsia="Arial" w:hAnsi="Arial"/>
          <w:color w:val="555555"/>
          <w:sz w:val="22"/>
          <w:szCs w:val="22"/>
        </w:rPr>
        <w:t xml:space="preserve"> · Proposición de candidatos</w:t>
      </w:r>
    </w:p>
    <w:p>
      <w:pPr>
        <w:spacing w:after="120"/>
        <w:jc w:val="both"/>
      </w:pPr>
      <w:r>
        <w:rPr>
          <w:sz w:val="22"/>
          <w:szCs w:val="22"/>
        </w:rPr>
        <w:t xml:space="preserve">(Proposición de candidatos).- Podrán proponer candidatos a la Asamblea General las organizaciones sociales habilitadas a participar en las sesiones extraordinarias de la INDDHH, y los parlamentarios y las parlamentarias podrán recibir propuestas y formular una lista de candidatos.</w:t>
      </w:r>
    </w:p>
    <w:p>
      <w:pPr>
        <w:spacing w:after="120"/>
        <w:jc w:val="both"/>
      </w:pPr>
      <w:r>
        <w:rPr>
          <w:sz w:val="22"/>
          <w:szCs w:val="22"/>
        </w:rPr>
        <w:t xml:space="preserve">Los candidatos deberán aceptar por escrito su postulación, declarando si tienen o no incompatibilidades para el ejercicio del cargo. Para el caso en que si tuvieran incompatibilidades, las detallarán y manifestarán su voluntad de hacerlas cesar si resultan electos.</w:t>
      </w:r>
    </w:p>
    <w:p>
      <w:pPr>
        <w:spacing w:after="120"/>
        <w:jc w:val="both"/>
      </w:pPr>
      <w:r>
        <w:rPr>
          <w:sz w:val="22"/>
          <w:szCs w:val="22"/>
        </w:rPr>
        <w:t xml:space="preserve">Los mismos podrán ser propuestos hasta veinte días hábiles antes de la primera sesión de la Asamblea General convocada para la elección.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scgpfk6amuylotxabemaz">
        <w:r>
          <w:rPr>
            <w:rStyle w:val="Hyperlink"/>
            <w:rFonts w:ascii="Arial" w:cs="Arial" w:eastAsia="Arial" w:hAnsi="Arial"/>
            <w:sz w:val="17"/>
            <w:szCs w:val="17"/>
          </w:rPr>
          <w:t xml:space="preserve">44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40</w:t>
      </w:r>
      <w:r>
        <w:rPr>
          <w:rFonts w:ascii="Arial" w:cs="Arial" w:eastAsia="Arial" w:hAnsi="Arial"/>
          <w:color w:val="555555"/>
          <w:sz w:val="22"/>
          <w:szCs w:val="22"/>
        </w:rPr>
        <w:t xml:space="preserve"> · Comisión Especial</w:t>
      </w:r>
    </w:p>
    <w:p>
      <w:pPr>
        <w:spacing w:after="120"/>
        <w:jc w:val="both"/>
      </w:pPr>
      <w:r>
        <w:rPr>
          <w:sz w:val="22"/>
          <w:szCs w:val="22"/>
        </w:rPr>
        <w:t xml:space="preserve">(Comisión Especial).- Para la elección de los miembros del Consejo Directivo de la INDDHH, la Asamblea General designará una Comisión Especial con integrantes de todos los partidos políticos con representación parlamentaria.</w:t>
      </w:r>
    </w:p>
    <w:p>
      <w:pPr>
        <w:spacing w:after="120"/>
        <w:jc w:val="both"/>
      </w:pPr>
      <w:r>
        <w:rPr>
          <w:sz w:val="22"/>
          <w:szCs w:val="22"/>
        </w:rPr>
        <w:t xml:space="preserve">La Comisión Especial recibirá la postulación de candidatos y eliminará los que no reúnan los requisitos exigidos por el artículo 45 de esta ley. Las resoluciones en la Comisión se adoptarán por mayoría de votos de sus miembros y no serán susceptibles de recurso alguno.</w:t>
      </w:r>
    </w:p>
    <w:p>
      <w:pPr>
        <w:spacing w:after="120"/>
        <w:jc w:val="both"/>
      </w:pPr>
      <w:r>
        <w:rPr>
          <w:sz w:val="22"/>
          <w:szCs w:val="22"/>
        </w:rPr>
        <w:t xml:space="preserve">Dicha Comisión podrá recibir a los postulantes y oír sus propuestas para el funcionamiento del Consejo Directivo de la INDDHH.</w:t>
      </w:r>
    </w:p>
    <w:p>
      <w:pPr>
        <w:spacing w:after="120"/>
        <w:jc w:val="both"/>
      </w:pPr>
      <w:r>
        <w:rPr>
          <w:sz w:val="22"/>
          <w:szCs w:val="22"/>
        </w:rPr>
        <w:t xml:space="preserve">Asimismo, esta Comisión elaborará la nómina de candidatos habilitados, la que será comunicada a la Presidencia de la Asamblea General, hasta cinco días hábiles antes de la primera sesión de la Asamblea General convocada para la elección.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5heia740bhk-weel_kofx">
        <w:r>
          <w:rPr>
            <w:rStyle w:val="Hyperlink"/>
            <w:rFonts w:ascii="Arial" w:cs="Arial" w:eastAsia="Arial" w:hAnsi="Arial"/>
            <w:sz w:val="17"/>
            <w:szCs w:val="17"/>
          </w:rPr>
          <w:t xml:space="preserve">44</w:t>
        </w:r>
      </w:hyperlink>
      <w:r>
        <w:rPr>
          <w:rFonts w:ascii="Arial" w:cs="Arial" w:eastAsia="Arial" w:hAnsi="Arial"/>
          <w:color w:val="555555"/>
          <w:sz w:val="17"/>
          <w:szCs w:val="17"/>
        </w:rPr>
        <w:t xml:space="preserve"> y </w:t>
      </w:r>
      <w:hyperlink w:history="1" r:id="rIdphwkge_-ic0fnxrbn2xvu">
        <w:r>
          <w:rPr>
            <w:rStyle w:val="Hyperlink"/>
            <w:rFonts w:ascii="Arial" w:cs="Arial" w:eastAsia="Arial" w:hAnsi="Arial"/>
            <w:sz w:val="17"/>
            <w:szCs w:val="17"/>
          </w:rPr>
          <w:t xml:space="preserve">78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41</w:t>
      </w:r>
      <w:r>
        <w:rPr>
          <w:rFonts w:ascii="Arial" w:cs="Arial" w:eastAsia="Arial" w:hAnsi="Arial"/>
          <w:color w:val="555555"/>
          <w:sz w:val="22"/>
          <w:szCs w:val="22"/>
        </w:rPr>
        <w:t xml:space="preserve"> · Duración del mandato</w:t>
      </w:r>
    </w:p>
    <w:p>
      <w:pPr>
        <w:spacing w:after="120"/>
        <w:jc w:val="both"/>
      </w:pPr>
      <w:r>
        <w:rPr>
          <w:sz w:val="22"/>
          <w:szCs w:val="22"/>
        </w:rPr>
        <w:t xml:space="preserve">(Duración del mandato).- Los miembros del Consejo Directivo de la INDDHH serán elegidos para un periodo de cinco años y podrán ser reelectos para el inmediato sucesivo.</w:t>
      </w:r>
    </w:p>
    <w:p>
      <w:pPr>
        <w:spacing w:after="120"/>
        <w:jc w:val="both"/>
      </w:pPr>
      <w:r>
        <w:rPr>
          <w:sz w:val="22"/>
          <w:szCs w:val="22"/>
        </w:rPr>
        <w:t xml:space="preserve">Si hubiesen sido reelectos de conformidad a lo dispuesto en el inciso precedente, para volver a ser miembro del Consejo Directivo de la INDDHH se requerirá que hayan transcurrido cinco años desde la fecha de su cese. En ocasión de la renovación de los miembros del Consejo Directivo de la INDDHH, se procurará que algunos sean reelectos a los efectos de garantizar continuidad en la experiencia de gestión de la INDDHH.</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dgp6sk2y-3wlyh9wtah6g">
        <w:r>
          <w:rPr>
            <w:rStyle w:val="Hyperlink"/>
            <w:rFonts w:ascii="Arial" w:cs="Arial" w:eastAsia="Arial" w:hAnsi="Arial"/>
            <w:sz w:val="17"/>
            <w:szCs w:val="17"/>
          </w:rPr>
          <w:t xml:space="preserve">42</w:t>
        </w:r>
      </w:hyperlink>
      <w:r>
        <w:rPr>
          <w:rFonts w:ascii="Arial" w:cs="Arial" w:eastAsia="Arial" w:hAnsi="Arial"/>
          <w:color w:val="555555"/>
          <w:sz w:val="17"/>
          <w:szCs w:val="17"/>
        </w:rPr>
        <w:t xml:space="preserve"> y </w:t>
      </w:r>
      <w:hyperlink w:history="1" r:id="rIdoqzhbwdrrlycrjjfy5dti">
        <w:r>
          <w:rPr>
            <w:rStyle w:val="Hyperlink"/>
            <w:rFonts w:ascii="Arial" w:cs="Arial" w:eastAsia="Arial" w:hAnsi="Arial"/>
            <w:sz w:val="17"/>
            <w:szCs w:val="17"/>
          </w:rPr>
          <w:t xml:space="preserve">49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42</w:t>
      </w:r>
      <w:r>
        <w:rPr>
          <w:rFonts w:ascii="Arial" w:cs="Arial" w:eastAsia="Arial" w:hAnsi="Arial"/>
          <w:color w:val="555555"/>
          <w:sz w:val="22"/>
          <w:szCs w:val="22"/>
        </w:rPr>
        <w:t xml:space="preserve"> · Oportunidad de la elección</w:t>
      </w:r>
    </w:p>
    <w:p>
      <w:pPr>
        <w:spacing w:after="120"/>
        <w:jc w:val="both"/>
      </w:pPr>
      <w:r>
        <w:rPr>
          <w:sz w:val="22"/>
          <w:szCs w:val="22"/>
        </w:rPr>
        <w:t xml:space="preserve">(Oportunidad de la elección).- La elección de los miembros del Consejo Directivo de la INDDHH no podrá extenderse más allá de los primeros cinco meses del tercer período legislativo de cada Legislatura.</w:t>
      </w:r>
    </w:p>
    <w:p>
      <w:pPr>
        <w:spacing w:after="120"/>
        <w:jc w:val="both"/>
      </w:pPr>
      <w:r>
        <w:rPr>
          <w:sz w:val="22"/>
          <w:szCs w:val="22"/>
        </w:rPr>
        <w:t xml:space="preserve">Cuando sea necesario llenar una vacante, la elección se llevará a cabo dentro de los cuarenta y cinco días corridos siguientes a la fecha en que se haya producido, salvo que la misma se haya verificado en el período de seis meses previo a la fecha de la elección ordinaria, en cuyo caso se resolverá en ésta.</w:t>
      </w:r>
    </w:p>
    <w:p>
      <w:pPr>
        <w:spacing w:after="120"/>
        <w:jc w:val="both"/>
      </w:pPr>
      <w:r>
        <w:rPr>
          <w:sz w:val="22"/>
          <w:szCs w:val="22"/>
        </w:rPr>
        <w:t xml:space="preserve">El miembro que resulte electo para cubrir una vacante, lo será hasta finalizar el período quinquenal que estuviese corriendo. Si el lapso fuese menor a la mitad del período no será impedimento para la posterior elección y reelección sucesiva, conforme a lo dispuesto en el artículo 41 de esta ley.</w:t>
      </w:r>
    </w:p>
    <w:p>
      <w:pPr>
        <w:pStyle w:val="Articulo"/>
        <w:keepNext/>
        <w:spacing w:after="120" w:before="280"/>
      </w:pPr>
      <w:r>
        <w:rPr>
          <w:rFonts w:ascii="Arial" w:cs="Arial" w:eastAsia="Arial" w:hAnsi="Arial"/>
          <w:b/>
          <w:bCs/>
          <w:color w:val="14213D"/>
          <w:sz w:val="22"/>
          <w:szCs w:val="22"/>
        </w:rPr>
        <w:t xml:space="preserve">Artículo 43</w:t>
      </w:r>
      <w:r>
        <w:rPr>
          <w:rFonts w:ascii="Arial" w:cs="Arial" w:eastAsia="Arial" w:hAnsi="Arial"/>
          <w:color w:val="555555"/>
          <w:sz w:val="22"/>
          <w:szCs w:val="22"/>
        </w:rPr>
        <w:t xml:space="preserve"> · Posesión de cargos</w:t>
      </w:r>
    </w:p>
    <w:p>
      <w:pPr>
        <w:spacing w:after="120"/>
        <w:jc w:val="both"/>
      </w:pPr>
      <w:r>
        <w:rPr>
          <w:sz w:val="22"/>
          <w:szCs w:val="22"/>
        </w:rPr>
        <w:t xml:space="preserve">(Posesión de cargos).- Los miembros del Consejo Directivo de la INDDHH asumirán funciones dentro de los cuarenta y cinco días corridos posteriores a su elección. Los que terminan su mandato, continuarán en el ejercicio de sus funciones hasta que asuman los sustitutos.</w:t>
      </w:r>
    </w:p>
    <w:p>
      <w:pPr>
        <w:pStyle w:val="Articulo"/>
        <w:keepNext/>
        <w:spacing w:after="120" w:before="280"/>
      </w:pPr>
      <w:r>
        <w:rPr>
          <w:rFonts w:ascii="Arial" w:cs="Arial" w:eastAsia="Arial" w:hAnsi="Arial"/>
          <w:b/>
          <w:bCs/>
          <w:color w:val="14213D"/>
          <w:sz w:val="22"/>
          <w:szCs w:val="22"/>
        </w:rPr>
        <w:t xml:space="preserve">Artículo 44</w:t>
      </w:r>
      <w:r>
        <w:rPr>
          <w:rFonts w:ascii="Arial" w:cs="Arial" w:eastAsia="Arial" w:hAnsi="Arial"/>
          <w:color w:val="555555"/>
          <w:sz w:val="22"/>
          <w:szCs w:val="22"/>
        </w:rPr>
        <w:t xml:space="preserve"> · Segunda elección</w:t>
      </w:r>
    </w:p>
    <w:p>
      <w:pPr>
        <w:spacing w:after="120"/>
        <w:jc w:val="both"/>
      </w:pPr>
      <w:r>
        <w:rPr>
          <w:sz w:val="22"/>
          <w:szCs w:val="22"/>
        </w:rPr>
        <w:t xml:space="preserve">(Segunda elección).- Si no hubiesen sido elegidos los nuevos miembros del Consejo Directivo de la INDDHH o cubierto una vacante por no haberse obtenido las mayorías requeridas y sin perjuicio de que los miembros que terminan su mandato continúen en el ejercicio de sus funciones hasta que asuman los sustitutos, el proceso de elección recomenzará conforme a lo previsto en los artículos 37 a 40 de esta ley, transcurridos cuarenta y cinco días corridos desde la finalización del proceso de elección que le haya precedido.</w:t>
      </w:r>
    </w:p>
    <w:p>
      <w:pPr>
        <w:pStyle w:val="Articulo"/>
        <w:keepNext/>
        <w:spacing w:after="120" w:before="280"/>
      </w:pPr>
      <w:r>
        <w:rPr>
          <w:rFonts w:ascii="Arial" w:cs="Arial" w:eastAsia="Arial" w:hAnsi="Arial"/>
          <w:b/>
          <w:bCs/>
          <w:color w:val="14213D"/>
          <w:sz w:val="22"/>
          <w:szCs w:val="22"/>
        </w:rPr>
        <w:t xml:space="preserve">Artículo 45</w:t>
      </w:r>
      <w:r>
        <w:rPr>
          <w:rFonts w:ascii="Arial" w:cs="Arial" w:eastAsia="Arial" w:hAnsi="Arial"/>
          <w:color w:val="555555"/>
          <w:sz w:val="22"/>
          <w:szCs w:val="22"/>
        </w:rPr>
        <w:t xml:space="preserve"> · Requisitos para ser miembro del Consejo Directivo de la INDDHH</w:t>
      </w:r>
    </w:p>
    <w:p>
      <w:pPr>
        <w:spacing w:after="120"/>
        <w:jc w:val="both"/>
      </w:pPr>
      <w:r>
        <w:rPr>
          <w:sz w:val="22"/>
          <w:szCs w:val="22"/>
        </w:rPr>
        <w:t xml:space="preserve">(Requisitos para ser miembro del Consejo Directivo de la INDDHH).- Los miembros del Consejo Directivo de la INDDHH deberán reunir los siguientes requisitos:</w:t>
      </w:r>
    </w:p>
    <w:p>
      <w:pPr>
        <w:spacing w:after="120"/>
        <w:ind w:left="567"/>
        <w:jc w:val="both"/>
      </w:pPr>
      <w:r>
        <w:rPr>
          <w:sz w:val="22"/>
          <w:szCs w:val="22"/>
        </w:rPr>
        <w:t xml:space="preserve">A) Ser personas de alta autoridad moral.</w:t>
      </w:r>
    </w:p>
    <w:p>
      <w:pPr>
        <w:spacing w:after="120"/>
        <w:ind w:left="567"/>
        <w:jc w:val="both"/>
      </w:pPr>
      <w:r>
        <w:rPr>
          <w:sz w:val="22"/>
          <w:szCs w:val="22"/>
        </w:rPr>
        <w:t xml:space="preserve">B) Contar con experiencia y notoria versación en materia de derechos</w:t>
      </w:r>
    </w:p>
    <w:p>
      <w:pPr>
        <w:spacing w:after="120"/>
        <w:jc w:val="both"/>
      </w:pPr>
      <w:r>
        <w:rPr>
          <w:sz w:val="22"/>
          <w:szCs w:val="22"/>
        </w:rPr>
        <w:t xml:space="preserve">humanos.</w:t>
      </w:r>
    </w:p>
    <w:p>
      <w:pPr>
        <w:spacing w:after="120"/>
        <w:ind w:left="567"/>
        <w:jc w:val="both"/>
      </w:pPr>
      <w:r>
        <w:rPr>
          <w:sz w:val="22"/>
          <w:szCs w:val="22"/>
        </w:rPr>
        <w:t xml:space="preserve">C) Ser ciudadanos uruguayos, naturales o legales. En este último caso</w:t>
      </w:r>
    </w:p>
    <w:p>
      <w:pPr>
        <w:spacing w:after="120"/>
        <w:jc w:val="both"/>
      </w:pPr>
      <w:r>
        <w:rPr>
          <w:sz w:val="22"/>
          <w:szCs w:val="22"/>
        </w:rPr>
        <w:t xml:space="preserve">deberán tener un mínimo de diez años de ciudadanía.</w:t>
      </w:r>
    </w:p>
    <w:p>
      <w:pPr>
        <w:spacing w:after="120"/>
        <w:ind w:left="567"/>
        <w:jc w:val="both"/>
      </w:pPr>
      <w:r>
        <w:rPr>
          <w:sz w:val="22"/>
          <w:szCs w:val="22"/>
        </w:rPr>
        <w:t xml:space="preserve">D) Estar en el pleno goce de los derechos cívicos.</w:t>
      </w:r>
    </w:p>
    <w:p>
      <w:pPr>
        <w:spacing w:after="120"/>
        <w:ind w:left="567"/>
        <w:jc w:val="both"/>
      </w:pPr>
      <w:r>
        <w:rPr>
          <w:sz w:val="22"/>
          <w:szCs w:val="22"/>
        </w:rPr>
        <w:t xml:space="preserve">E) No haber desempeñado cargos públicos electivos o de particular</w:t>
      </w:r>
    </w:p>
    <w:p>
      <w:pPr>
        <w:spacing w:after="120"/>
        <w:jc w:val="both"/>
      </w:pPr>
      <w:r>
        <w:rPr>
          <w:sz w:val="22"/>
          <w:szCs w:val="22"/>
        </w:rPr>
        <w:t xml:space="preserve">confianza política durante los dos años anteriores a su</w:t>
      </w:r>
    </w:p>
    <w:p>
      <w:pPr>
        <w:spacing w:after="120"/>
        <w:jc w:val="both"/>
      </w:pPr>
      <w:r>
        <w:rPr>
          <w:sz w:val="22"/>
          <w:szCs w:val="22"/>
        </w:rPr>
        <w:t xml:space="preserve">designación. Exceptúanse los cargos electivos de la Universidad de</w:t>
      </w:r>
    </w:p>
    <w:p>
      <w:pPr>
        <w:spacing w:after="120"/>
        <w:jc w:val="both"/>
      </w:pPr>
      <w:r>
        <w:rPr>
          <w:sz w:val="22"/>
          <w:szCs w:val="22"/>
        </w:rPr>
        <w:t xml:space="preserve">la República.</w:t>
      </w:r>
    </w:p>
    <w:p>
      <w:pPr>
        <w:pStyle w:val="Articulo"/>
        <w:keepNext/>
        <w:spacing w:after="120" w:before="280"/>
      </w:pPr>
      <w:r>
        <w:rPr>
          <w:rFonts w:ascii="Arial" w:cs="Arial" w:eastAsia="Arial" w:hAnsi="Arial"/>
          <w:b/>
          <w:bCs/>
          <w:color w:val="14213D"/>
          <w:sz w:val="22"/>
          <w:szCs w:val="22"/>
        </w:rPr>
        <w:t xml:space="preserve">Artículo 46</w:t>
      </w:r>
      <w:r>
        <w:rPr>
          <w:rFonts w:ascii="Arial" w:cs="Arial" w:eastAsia="Arial" w:hAnsi="Arial"/>
          <w:color w:val="555555"/>
          <w:sz w:val="22"/>
          <w:szCs w:val="22"/>
        </w:rPr>
        <w:t xml:space="preserve"> · Incompatibilidades</w:t>
      </w:r>
    </w:p>
    <w:p>
      <w:pPr>
        <w:spacing w:after="120"/>
        <w:jc w:val="both"/>
      </w:pPr>
      <w:r>
        <w:rPr>
          <w:sz w:val="22"/>
          <w:szCs w:val="22"/>
        </w:rPr>
        <w:t xml:space="preserve">(Incompatibilidades).- El cargo de miembro del Consejo Directivo de la INDDHH es incompatible con:</w:t>
      </w:r>
    </w:p>
    <w:p>
      <w:pPr>
        <w:spacing w:after="120"/>
        <w:ind w:left="567"/>
        <w:jc w:val="both"/>
      </w:pPr>
      <w:r>
        <w:rPr>
          <w:sz w:val="22"/>
          <w:szCs w:val="22"/>
        </w:rPr>
        <w:t xml:space="preserve">A) El ejercicio de actividades que pudieran afectar su independencia,</w:t>
      </w:r>
    </w:p>
    <w:p>
      <w:pPr>
        <w:spacing w:after="120"/>
        <w:jc w:val="both"/>
      </w:pPr>
      <w:r>
        <w:rPr>
          <w:sz w:val="22"/>
          <w:szCs w:val="22"/>
        </w:rPr>
        <w:t xml:space="preserve">su imparcialidad o la dignidad o prestigio de la INDDHH.</w:t>
      </w:r>
    </w:p>
    <w:p>
      <w:pPr>
        <w:spacing w:after="120"/>
        <w:ind w:left="567"/>
        <w:jc w:val="both"/>
      </w:pPr>
      <w:r>
        <w:rPr>
          <w:sz w:val="22"/>
          <w:szCs w:val="22"/>
        </w:rPr>
        <w:t xml:space="preserve">B) El ejercicio de otra actividad remunerada, pública o privada, salvo</w:t>
      </w:r>
    </w:p>
    <w:p>
      <w:pPr>
        <w:spacing w:after="120"/>
        <w:jc w:val="both"/>
      </w:pPr>
      <w:r>
        <w:rPr>
          <w:sz w:val="22"/>
          <w:szCs w:val="22"/>
        </w:rPr>
        <w:t xml:space="preserve">la docencia, la investigación académica y actividades de</w:t>
      </w:r>
    </w:p>
    <w:p>
      <w:pPr>
        <w:spacing w:after="120"/>
        <w:jc w:val="both"/>
      </w:pPr>
      <w:r>
        <w:rPr>
          <w:sz w:val="22"/>
          <w:szCs w:val="22"/>
        </w:rPr>
        <w:t xml:space="preserve">capacitación en materia de la INDDHH.</w:t>
      </w:r>
    </w:p>
    <w:p>
      <w:pPr>
        <w:spacing w:after="120"/>
        <w:ind w:left="567"/>
        <w:jc w:val="both"/>
      </w:pPr>
      <w:r>
        <w:rPr>
          <w:sz w:val="22"/>
          <w:szCs w:val="22"/>
        </w:rPr>
        <w:t xml:space="preserve">C) El ejercicio de funciones o cargos directivos o de asesoramiento en</w:t>
      </w:r>
    </w:p>
    <w:p>
      <w:pPr>
        <w:spacing w:after="120"/>
        <w:jc w:val="both"/>
      </w:pPr>
      <w:r>
        <w:rPr>
          <w:sz w:val="22"/>
          <w:szCs w:val="22"/>
        </w:rPr>
        <w:t xml:space="preserve">partidos políticos, sindicatos, comisiones, asociaciones,</w:t>
      </w:r>
    </w:p>
    <w:p>
      <w:pPr>
        <w:spacing w:after="120"/>
        <w:jc w:val="both"/>
      </w:pPr>
      <w:r>
        <w:rPr>
          <w:sz w:val="22"/>
          <w:szCs w:val="22"/>
        </w:rPr>
        <w:t xml:space="preserve">sociedades civiles o comerciales, fundaciones o similares.</w:t>
      </w:r>
    </w:p>
    <w:p>
      <w:pPr>
        <w:spacing w:after="120"/>
        <w:ind w:left="567"/>
        <w:jc w:val="both"/>
      </w:pPr>
      <w:r>
        <w:rPr>
          <w:sz w:val="22"/>
          <w:szCs w:val="22"/>
        </w:rPr>
        <w:t xml:space="preserve">D) La actividad política partidaria y gremial o sindical, con</w:t>
      </w:r>
    </w:p>
    <w:p>
      <w:pPr>
        <w:spacing w:after="120"/>
        <w:jc w:val="both"/>
      </w:pPr>
      <w:r>
        <w:rPr>
          <w:sz w:val="22"/>
          <w:szCs w:val="22"/>
        </w:rPr>
        <w:t xml:space="preserve">excepción del voto.</w:t>
      </w:r>
    </w:p>
    <w:p>
      <w:pPr>
        <w:pStyle w:val="Articulo"/>
        <w:keepNext/>
        <w:spacing w:after="120" w:before="280"/>
      </w:pPr>
      <w:r>
        <w:rPr>
          <w:rFonts w:ascii="Arial" w:cs="Arial" w:eastAsia="Arial" w:hAnsi="Arial"/>
          <w:b/>
          <w:bCs/>
          <w:color w:val="14213D"/>
          <w:sz w:val="22"/>
          <w:szCs w:val="22"/>
        </w:rPr>
        <w:t xml:space="preserve">Artículo 47</w:t>
      </w:r>
      <w:r>
        <w:rPr>
          <w:rFonts w:ascii="Arial" w:cs="Arial" w:eastAsia="Arial" w:hAnsi="Arial"/>
          <w:color w:val="555555"/>
          <w:sz w:val="22"/>
          <w:szCs w:val="22"/>
        </w:rPr>
        <w:t xml:space="preserve"> · Cese de incompatibilidades</w:t>
      </w:r>
    </w:p>
    <w:p>
      <w:pPr>
        <w:spacing w:after="120"/>
        <w:jc w:val="both"/>
      </w:pPr>
      <w:r>
        <w:rPr>
          <w:sz w:val="22"/>
          <w:szCs w:val="22"/>
        </w:rPr>
        <w:t xml:space="preserve">(Cese de incompatibilidades).- Si la persona designada como miembro del Consejo Directivo de la INDDHH estuviera afectada por alguna de las incompatibilidades referidas en el artículo precedente, no podrá tomar posesión del cargo hasta tanto haga cesar la actividad que determina la incompatibilidad.</w:t>
      </w:r>
    </w:p>
    <w:p>
      <w:pPr>
        <w:spacing w:after="120"/>
        <w:jc w:val="both"/>
      </w:pPr>
      <w:r>
        <w:rPr>
          <w:sz w:val="22"/>
          <w:szCs w:val="22"/>
        </w:rPr>
        <w:t xml:space="preserve">Si ocupara algún cargo público, quedará comprendido en lo establecido por el artículo 21 de la Ley Nº 17.930, de 19 de diciembre de 2005.</w:t>
      </w:r>
    </w:p>
    <w:p>
      <w:pPr>
        <w:spacing w:after="120"/>
        <w:jc w:val="both"/>
      </w:pPr>
      <w:r>
        <w:rPr>
          <w:sz w:val="22"/>
          <w:szCs w:val="22"/>
        </w:rPr>
        <w:t xml:space="preserve">En caso que durante la vigencia del mandato del miembro del Consejo Directivo de la INDDHH surgieren incompatibilidades supervinientes, deberá renunciar al cargo o hacer cesar la incompatibilidad en el plazo de diez días hábiles durante el cual se abstendrá de participar en el Consejo Directivo de la INDDHH.</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nhdepjyoleni5w1ixig-q">
        <w:r>
          <w:rPr>
            <w:rStyle w:val="Hyperlink"/>
            <w:rFonts w:ascii="Arial" w:cs="Arial" w:eastAsia="Arial" w:hAnsi="Arial"/>
            <w:sz w:val="17"/>
            <w:szCs w:val="17"/>
          </w:rPr>
          <w:t xml:space="preserve">49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48</w:t>
      </w:r>
      <w:r>
        <w:rPr>
          <w:rFonts w:ascii="Arial" w:cs="Arial" w:eastAsia="Arial" w:hAnsi="Arial"/>
          <w:color w:val="555555"/>
          <w:sz w:val="22"/>
          <w:szCs w:val="22"/>
        </w:rPr>
        <w:t xml:space="preserve"> · Decisión sobre incompatibilidades</w:t>
      </w:r>
    </w:p>
    <w:p>
      <w:pPr>
        <w:spacing w:after="120"/>
        <w:jc w:val="both"/>
      </w:pPr>
      <w:r>
        <w:rPr>
          <w:sz w:val="22"/>
          <w:szCs w:val="22"/>
        </w:rPr>
        <w:t xml:space="preserve">(Decisión sobre incompatibilidades).- En caso de que no se procediera de acuerdo a lo previsto en el inciso final del artículo precedente, el Consejo Directivo de la INDDHH con el voto afirmativo de la mayoría absoluta de sus miembros, determinará si existe una situación de incompatibilidad, sin perjuicio de las facultades de destitución de la Asamblea General.</w:t>
      </w:r>
    </w:p>
    <w:p>
      <w:pPr>
        <w:spacing w:after="120"/>
        <w:jc w:val="both"/>
      </w:pPr>
      <w:r>
        <w:rPr>
          <w:sz w:val="22"/>
          <w:szCs w:val="22"/>
        </w:rPr>
        <w:t xml:space="preserve">El Consejo Directivo de la INDDHH antes de tomar una decisión, oirá al miembro al que se le atribuye la incompatibilidad.</w:t>
      </w:r>
    </w:p>
    <w:p>
      <w:pPr>
        <w:spacing w:after="120"/>
        <w:jc w:val="both"/>
      </w:pPr>
      <w:r>
        <w:rPr>
          <w:sz w:val="22"/>
          <w:szCs w:val="22"/>
        </w:rPr>
        <w:t xml:space="preserve">La decisión sobre incompatibilidad, con todos sus antecedentes, será remitida al Presidente de la Asamblea General a los efectos previstos en el literal F) del artículo 52 de esta ley.</w:t>
      </w:r>
    </w:p>
    <w:p>
      <w:pPr>
        <w:pStyle w:val="Articulo"/>
        <w:keepNext/>
        <w:spacing w:after="120" w:before="280"/>
      </w:pPr>
      <w:r>
        <w:rPr>
          <w:rFonts w:ascii="Arial" w:cs="Arial" w:eastAsia="Arial" w:hAnsi="Arial"/>
          <w:b/>
          <w:bCs/>
          <w:color w:val="14213D"/>
          <w:sz w:val="22"/>
          <w:szCs w:val="22"/>
        </w:rPr>
        <w:t xml:space="preserve">Artículo 49</w:t>
      </w:r>
      <w:r>
        <w:rPr>
          <w:rFonts w:ascii="Arial" w:cs="Arial" w:eastAsia="Arial" w:hAnsi="Arial"/>
          <w:color w:val="555555"/>
          <w:sz w:val="22"/>
          <w:szCs w:val="22"/>
        </w:rPr>
        <w:t xml:space="preserve"> · Obligaciones y derechos</w:t>
      </w:r>
    </w:p>
    <w:p>
      <w:pPr>
        <w:spacing w:after="120"/>
        <w:jc w:val="both"/>
      </w:pPr>
      <w:r>
        <w:rPr>
          <w:sz w:val="22"/>
          <w:szCs w:val="22"/>
        </w:rPr>
        <w:t xml:space="preserve">(Obligaciones y derechos).- Los miembros del Consejo Directivo deberán presentar declaraciones juradas de bienes en los términos requeridos por la Ley N° 17.060, de 23 de diciembre de 1998. Los demás funcionarios se regirán por lo dispuesto por dichas normas.</w:t>
      </w:r>
    </w:p>
    <w:p>
      <w:pPr>
        <w:spacing w:after="120"/>
        <w:jc w:val="both"/>
      </w:pPr>
      <w:r>
        <w:rPr>
          <w:sz w:val="22"/>
          <w:szCs w:val="22"/>
        </w:rPr>
        <w:t xml:space="preserve">En relación a lo dispuesto por el artículo 47 de la presente ley, conforme lo ordenado por el artículo 251 de la Constitución de la República y el artículo 50 de la Ley N° 19.483, de 5 de enero de 2017, los funcionarios públicos que sean designados para integrar el Consejo Directivo de la INDDHH, podrán solicitar la reserva de su cargo, quedando, por tanto, suspendidos en el ejercicio de las funciones citadas mientras dure su mandato de acuerdo con lo dispuesto en el artículo 41 de esta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19.763 de 21/06/2019 artículo </w:t>
      </w:r>
      <w:hyperlink w:history="1" r:id="rIdohvfbhc-tdviulrujaf76">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18.446 de 24/12/2008 artículo </w:t>
      </w:r>
      <w:hyperlink w:history="1" r:id="rIdak1zto0n_hufurgowkkwu">
        <w:r>
          <w:rPr>
            <w:rStyle w:val="Hyperlink"/>
            <w:rFonts w:ascii="Arial" w:cs="Arial" w:eastAsia="Arial" w:hAnsi="Arial"/>
            <w:sz w:val="17"/>
            <w:szCs w:val="17"/>
          </w:rPr>
          <w:t xml:space="preserve">49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50</w:t>
      </w:r>
      <w:r>
        <w:rPr>
          <w:rFonts w:ascii="Arial" w:cs="Arial" w:eastAsia="Arial" w:hAnsi="Arial"/>
          <w:color w:val="555555"/>
          <w:sz w:val="22"/>
          <w:szCs w:val="22"/>
        </w:rPr>
        <w:t xml:space="preserve"> · Inhibición posterior al cese</w:t>
      </w:r>
    </w:p>
    <w:p>
      <w:pPr>
        <w:spacing w:after="120"/>
        <w:jc w:val="both"/>
      </w:pPr>
      <w:r>
        <w:rPr>
          <w:sz w:val="22"/>
          <w:szCs w:val="22"/>
        </w:rPr>
        <w:t xml:space="preserve">(Inhibición posterior al cese).- Los miembros del Consejo Directivo de la INDDHH no podrán, hasta transcurridos tres años desde la fecha del cese, ocupar cargos públicos de particular confianza política ni ser candidatos a cargos públicos electivos. La inhibición incluye el asesoramiento a denunciantes u organismos públicos denunciados, en gestiones ante la INDDHH.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19.763 de 21/06/2019 artículo </w:t>
      </w:r>
      <w:hyperlink w:history="1" r:id="rIdsvnbakudpgfjhafdegcw0">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18.446 de 24/12/2008 artículo </w:t>
      </w:r>
      <w:hyperlink w:history="1" r:id="rIdfjkb8aagww_cuny9list4">
        <w:r>
          <w:rPr>
            <w:rStyle w:val="Hyperlink"/>
            <w:rFonts w:ascii="Arial" w:cs="Arial" w:eastAsia="Arial" w:hAnsi="Arial"/>
            <w:sz w:val="17"/>
            <w:szCs w:val="17"/>
          </w:rPr>
          <w:t xml:space="preserve">50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51</w:t>
      </w:r>
      <w:r>
        <w:rPr>
          <w:rFonts w:ascii="Arial" w:cs="Arial" w:eastAsia="Arial" w:hAnsi="Arial"/>
          <w:color w:val="555555"/>
          <w:sz w:val="22"/>
          <w:szCs w:val="22"/>
        </w:rPr>
        <w:t xml:space="preserve"> · Actuación independiente</w:t>
      </w:r>
    </w:p>
    <w:p>
      <w:pPr>
        <w:spacing w:after="120"/>
        <w:jc w:val="both"/>
      </w:pPr>
      <w:r>
        <w:rPr>
          <w:sz w:val="22"/>
          <w:szCs w:val="22"/>
        </w:rPr>
        <w:t xml:space="preserve">(Actuación independiente).- Los miembros del Consejo Directivo de la INDDHH no estarán sujetos a mandato imperativo, ni recibirán instrucciones de ninguna autoridad, debiendo desempeñar sus funciones con plena autonomía, de acuerdo a su criterio y bajo su responsabilidad.</w:t>
      </w:r>
    </w:p>
    <w:p>
      <w:pPr>
        <w:pStyle w:val="Articulo"/>
        <w:keepNext/>
        <w:spacing w:after="120" w:before="280"/>
      </w:pPr>
      <w:r>
        <w:rPr>
          <w:rFonts w:ascii="Arial" w:cs="Arial" w:eastAsia="Arial" w:hAnsi="Arial"/>
          <w:b/>
          <w:bCs/>
          <w:color w:val="14213D"/>
          <w:sz w:val="22"/>
          <w:szCs w:val="22"/>
        </w:rPr>
        <w:t xml:space="preserve">Artículo 52</w:t>
      </w:r>
      <w:r>
        <w:rPr>
          <w:rFonts w:ascii="Arial" w:cs="Arial" w:eastAsia="Arial" w:hAnsi="Arial"/>
          <w:color w:val="555555"/>
          <w:sz w:val="22"/>
          <w:szCs w:val="22"/>
        </w:rPr>
        <w:t xml:space="preserve"> · Cese del cargo</w:t>
      </w:r>
    </w:p>
    <w:p>
      <w:pPr>
        <w:spacing w:after="120"/>
        <w:jc w:val="both"/>
      </w:pPr>
      <w:r>
        <w:rPr>
          <w:sz w:val="22"/>
          <w:szCs w:val="22"/>
        </w:rPr>
        <w:t xml:space="preserve">(Cese del cargo).- El cargo de miembro del Consejo Directivo de la INDDHH cesará por:</w:t>
      </w:r>
    </w:p>
    <w:p>
      <w:pPr>
        <w:spacing w:after="120"/>
        <w:ind w:left="567"/>
        <w:jc w:val="both"/>
      </w:pPr>
      <w:r>
        <w:rPr>
          <w:sz w:val="22"/>
          <w:szCs w:val="22"/>
        </w:rPr>
        <w:t xml:space="preserve">A) Expiración del plazo de su nombramiento, sin perjuicio de los casos</w:t>
      </w:r>
    </w:p>
    <w:p>
      <w:pPr>
        <w:spacing w:after="120"/>
        <w:jc w:val="both"/>
      </w:pPr>
      <w:r>
        <w:rPr>
          <w:sz w:val="22"/>
          <w:szCs w:val="22"/>
        </w:rPr>
        <w:t xml:space="preserve">en que se extienda hasta que asuma un nuevo miembro.</w:t>
      </w:r>
    </w:p>
    <w:p>
      <w:pPr>
        <w:spacing w:after="120"/>
        <w:ind w:left="567"/>
        <w:jc w:val="both"/>
      </w:pPr>
      <w:r>
        <w:rPr>
          <w:sz w:val="22"/>
          <w:szCs w:val="22"/>
        </w:rPr>
        <w:t xml:space="preserve">B) Fallecimiento.</w:t>
      </w:r>
    </w:p>
    <w:p>
      <w:pPr>
        <w:spacing w:after="120"/>
        <w:ind w:left="567"/>
        <w:jc w:val="both"/>
      </w:pPr>
      <w:r>
        <w:rPr>
          <w:sz w:val="22"/>
          <w:szCs w:val="22"/>
        </w:rPr>
        <w:t xml:space="preserve">C) Incapacidad superviniente.</w:t>
      </w:r>
    </w:p>
    <w:p>
      <w:pPr>
        <w:spacing w:after="120"/>
        <w:ind w:left="567"/>
        <w:jc w:val="both"/>
      </w:pPr>
      <w:r>
        <w:rPr>
          <w:sz w:val="22"/>
          <w:szCs w:val="22"/>
        </w:rPr>
        <w:t xml:space="preserve">D) Renuncia aceptada.</w:t>
      </w:r>
    </w:p>
    <w:p>
      <w:pPr>
        <w:spacing w:after="120"/>
        <w:ind w:left="567"/>
        <w:jc w:val="both"/>
      </w:pPr>
      <w:r>
        <w:rPr>
          <w:sz w:val="22"/>
          <w:szCs w:val="22"/>
        </w:rPr>
        <w:t xml:space="preserve">E) Por haber sido condenado, mediante sentencia firme, por delito</w:t>
      </w:r>
    </w:p>
    <w:p>
      <w:pPr>
        <w:spacing w:after="120"/>
        <w:jc w:val="both"/>
      </w:pPr>
      <w:r>
        <w:rPr>
          <w:sz w:val="22"/>
          <w:szCs w:val="22"/>
        </w:rPr>
        <w:t xml:space="preserve">doloso; durante el procesamiento quedará automáticamente suspendido</w:t>
      </w:r>
    </w:p>
    <w:p>
      <w:pPr>
        <w:spacing w:after="120"/>
        <w:jc w:val="both"/>
      </w:pPr>
      <w:r>
        <w:rPr>
          <w:sz w:val="22"/>
          <w:szCs w:val="22"/>
        </w:rPr>
        <w:t xml:space="preserve">en sus funciones.</w:t>
      </w:r>
    </w:p>
    <w:p>
      <w:pPr>
        <w:spacing w:after="120"/>
        <w:ind w:left="567"/>
        <w:jc w:val="both"/>
      </w:pPr>
      <w:r>
        <w:rPr>
          <w:sz w:val="22"/>
          <w:szCs w:val="22"/>
        </w:rPr>
        <w:t xml:space="preserve">F) Destitución por el mismo número de votos por los que fueron</w:t>
      </w:r>
    </w:p>
    <w:p>
      <w:pPr>
        <w:spacing w:after="120"/>
        <w:jc w:val="both"/>
      </w:pPr>
      <w:r>
        <w:rPr>
          <w:sz w:val="22"/>
          <w:szCs w:val="22"/>
        </w:rPr>
        <w:t xml:space="preserve">electos, en sesión especial de la Asamblea General convocada al</w:t>
      </w:r>
    </w:p>
    <w:p>
      <w:pPr>
        <w:spacing w:after="120"/>
        <w:jc w:val="both"/>
      </w:pPr>
      <w:r>
        <w:rPr>
          <w:sz w:val="22"/>
          <w:szCs w:val="22"/>
        </w:rPr>
        <w:t xml:space="preserve">efecto, procediendo la misma en los siguientes casos:</w:t>
      </w:r>
    </w:p>
    <w:p>
      <w:pPr>
        <w:spacing w:after="120"/>
        <w:ind w:left="567"/>
        <w:jc w:val="both"/>
      </w:pPr>
      <w:r>
        <w:rPr>
          <w:sz w:val="22"/>
          <w:szCs w:val="22"/>
        </w:rPr>
        <w:t xml:space="preserve">i) Por asumir una conducta que lo hiciere indigno de su</w:t>
      </w:r>
    </w:p>
    <w:p>
      <w:pPr>
        <w:spacing w:after="120"/>
        <w:jc w:val="both"/>
      </w:pPr>
      <w:r>
        <w:rPr>
          <w:sz w:val="22"/>
          <w:szCs w:val="22"/>
        </w:rPr>
        <w:t xml:space="preserve">investidura.</w:t>
      </w:r>
    </w:p>
    <w:p>
      <w:pPr>
        <w:spacing w:after="120"/>
        <w:jc w:val="both"/>
      </w:pPr>
      <w:r>
        <w:rPr>
          <w:sz w:val="22"/>
          <w:szCs w:val="22"/>
        </w:rPr>
        <w:t xml:space="preserve">ii) Por actuar con notoria negligencia en el cumplimiento de las</w:t>
      </w:r>
    </w:p>
    <w:p>
      <w:pPr>
        <w:spacing w:after="120"/>
        <w:jc w:val="both"/>
      </w:pPr>
      <w:r>
        <w:rPr>
          <w:sz w:val="22"/>
          <w:szCs w:val="22"/>
        </w:rPr>
        <w:t xml:space="preserve">obligaciones y deberes del cargo.</w:t>
      </w:r>
    </w:p>
    <w:p>
      <w:pPr>
        <w:spacing w:after="120"/>
        <w:jc w:val="both"/>
      </w:pPr>
      <w:r>
        <w:rPr>
          <w:sz w:val="22"/>
          <w:szCs w:val="22"/>
        </w:rPr>
        <w:t xml:space="preserve">iii) Por haber incurrido en falta grave a los deberes inherentes al</w:t>
      </w:r>
    </w:p>
    <w:p>
      <w:pPr>
        <w:spacing w:after="120"/>
        <w:jc w:val="both"/>
      </w:pPr>
      <w:r>
        <w:rPr>
          <w:sz w:val="22"/>
          <w:szCs w:val="22"/>
        </w:rPr>
        <w:t xml:space="preserve">cargo.</w:t>
      </w:r>
    </w:p>
    <w:p>
      <w:pPr>
        <w:spacing w:after="120"/>
        <w:jc w:val="both"/>
      </w:pPr>
      <w:r>
        <w:rPr>
          <w:sz w:val="22"/>
          <w:szCs w:val="22"/>
        </w:rPr>
        <w:t xml:space="preserve">iv) Por incompatibilidad superviniente en caso de que no hubiera</w:t>
      </w:r>
    </w:p>
    <w:p>
      <w:pPr>
        <w:spacing w:after="120"/>
        <w:jc w:val="both"/>
      </w:pPr>
      <w:r>
        <w:rPr>
          <w:sz w:val="22"/>
          <w:szCs w:val="22"/>
        </w:rPr>
        <w:t xml:space="preserve">presentado renuncia o dejado sin efecto la misma.</w:t>
      </w:r>
    </w:p>
    <w:p>
      <w:pPr>
        <w:spacing w:after="120"/>
        <w:jc w:val="both"/>
      </w:pPr>
      <w:r>
        <w:rPr>
          <w:sz w:val="22"/>
          <w:szCs w:val="22"/>
        </w:rPr>
        <w:t xml:space="preserve">En caso de renuncia la misma deberá presentarse al Consejo Directivo de la INDDHH quien, de aceptarla, la comunicará a la Presidencia de la Asamblea General.</w:t>
      </w:r>
    </w:p>
    <w:p>
      <w:pPr>
        <w:spacing w:after="120"/>
        <w:jc w:val="both"/>
      </w:pPr>
      <w:r>
        <w:rPr>
          <w:sz w:val="22"/>
          <w:szCs w:val="22"/>
        </w:rPr>
        <w:t xml:space="preserve">En cualquiera de las hipótesis de cese se procederá a designar un sustituto de conformidad al procedimiento previsto para cubrir vacantes y, hasta tanto no se produzca la designación, el Consejo Directivo de la INDDHH funcionará con el número de miembros restante.</w:t>
      </w:r>
    </w:p>
    <w:p>
      <w:pPr>
        <w:pStyle w:val="Articulo"/>
        <w:keepNext/>
        <w:spacing w:after="120" w:before="280"/>
      </w:pPr>
      <w:r>
        <w:rPr>
          <w:rFonts w:ascii="Arial" w:cs="Arial" w:eastAsia="Arial" w:hAnsi="Arial"/>
          <w:b/>
          <w:bCs/>
          <w:color w:val="14213D"/>
          <w:sz w:val="22"/>
          <w:szCs w:val="22"/>
        </w:rPr>
        <w:t xml:space="preserve">Artículo 53</w:t>
      </w:r>
      <w:r>
        <w:rPr>
          <w:rFonts w:ascii="Arial" w:cs="Arial" w:eastAsia="Arial" w:hAnsi="Arial"/>
          <w:color w:val="555555"/>
          <w:sz w:val="22"/>
          <w:szCs w:val="22"/>
        </w:rPr>
        <w:t xml:space="preserve"> · Presidencia de la INDDHH</w:t>
      </w:r>
    </w:p>
    <w:p>
      <w:pPr>
        <w:spacing w:after="120"/>
        <w:jc w:val="both"/>
      </w:pPr>
      <w:r>
        <w:rPr>
          <w:sz w:val="22"/>
          <w:szCs w:val="22"/>
        </w:rPr>
        <w:t xml:space="preserve">(Presidencia de la INDDHH).- El Consejo Directivo de la INDDHH designará de entre sus miembros, por mayoría absoluta de votos, al Presidente de la INDDHH quien tendrá las funciones señaladas en esta ley y en el Reglamento de la INDDHH.</w:t>
      </w:r>
    </w:p>
    <w:p>
      <w:pPr>
        <w:spacing w:after="120"/>
        <w:jc w:val="both"/>
      </w:pPr>
      <w:r>
        <w:rPr>
          <w:sz w:val="22"/>
          <w:szCs w:val="22"/>
        </w:rPr>
        <w:t xml:space="preserve">Si para la elección resultare necesario efectuar más de una votación, se eliminarán sucesivamente los nombres que reciban menor número de votos. El Presidente de la INDDHH durará en sus funciones un año y su cargo será de rotación obligatoria entre los miembros del Consejo Directivo de la INDDHH.</w:t>
      </w:r>
    </w:p>
    <w:p>
      <w:pPr>
        <w:spacing w:after="120"/>
        <w:jc w:val="both"/>
      </w:pPr>
      <w:r>
        <w:rPr>
          <w:sz w:val="22"/>
          <w:szCs w:val="22"/>
        </w:rPr>
        <w:t xml:space="preserve">Si el Presidente renunciare al cargo o dejare de ser miembro del Consejo Directivo de la INDDHH, ésta elegirá en la primera sesión que celebre con posterioridad a la fecha de la renuncia o vacancia, a un sucesor para desempeñar el cargo, por el tiempo que reste de mandato. Si dicho periodo fuese inferior a tres meses, podrá ser reelecto para el período ordinario sucesivo.</w:t>
      </w:r>
    </w:p>
    <w:p>
      <w:pPr>
        <w:pStyle w:val="Articulo"/>
        <w:keepNext/>
        <w:spacing w:after="120" w:before="280"/>
      </w:pPr>
      <w:r>
        <w:rPr>
          <w:rFonts w:ascii="Arial" w:cs="Arial" w:eastAsia="Arial" w:hAnsi="Arial"/>
          <w:b/>
          <w:bCs/>
          <w:color w:val="14213D"/>
          <w:sz w:val="22"/>
          <w:szCs w:val="22"/>
        </w:rPr>
        <w:t xml:space="preserve">Artículo 54</w:t>
      </w:r>
      <w:r>
        <w:rPr>
          <w:rFonts w:ascii="Arial" w:cs="Arial" w:eastAsia="Arial" w:hAnsi="Arial"/>
          <w:color w:val="555555"/>
          <w:sz w:val="22"/>
          <w:szCs w:val="22"/>
        </w:rPr>
        <w:t xml:space="preserve"> · Atribuciones del Presidente</w:t>
      </w:r>
    </w:p>
    <w:p>
      <w:pPr>
        <w:spacing w:after="120"/>
        <w:jc w:val="both"/>
      </w:pPr>
      <w:r>
        <w:rPr>
          <w:sz w:val="22"/>
          <w:szCs w:val="22"/>
        </w:rPr>
        <w:t xml:space="preserve">(Atribuciones del Presidente).- Son atribuciones del Presidente de la INDDHH:</w:t>
      </w:r>
    </w:p>
    <w:p>
      <w:pPr>
        <w:spacing w:after="120"/>
        <w:ind w:left="567"/>
        <w:jc w:val="both"/>
      </w:pPr>
      <w:r>
        <w:rPr>
          <w:sz w:val="22"/>
          <w:szCs w:val="22"/>
        </w:rPr>
        <w:t xml:space="preserve">A) Representar a la INDDHH.</w:t>
      </w:r>
    </w:p>
    <w:p>
      <w:pPr>
        <w:spacing w:after="120"/>
        <w:ind w:left="567"/>
        <w:jc w:val="both"/>
      </w:pPr>
      <w:r>
        <w:rPr>
          <w:sz w:val="22"/>
          <w:szCs w:val="22"/>
        </w:rPr>
        <w:t xml:space="preserve">B) Convocar a las sesiones ordinarias del Consejo Directivo y</w:t>
      </w:r>
    </w:p>
    <w:p>
      <w:pPr>
        <w:spacing w:after="120"/>
        <w:jc w:val="both"/>
      </w:pPr>
      <w:r>
        <w:rPr>
          <w:sz w:val="22"/>
          <w:szCs w:val="22"/>
        </w:rPr>
        <w:t xml:space="preserve">extraordinarias de la INDDHH, de conformidad con la presente ley y</w:t>
      </w:r>
    </w:p>
    <w:p>
      <w:pPr>
        <w:spacing w:after="120"/>
        <w:jc w:val="both"/>
      </w:pPr>
      <w:r>
        <w:rPr>
          <w:sz w:val="22"/>
          <w:szCs w:val="22"/>
        </w:rPr>
        <w:t xml:space="preserve">el Reglamento de la INDDHH.</w:t>
      </w:r>
    </w:p>
    <w:p>
      <w:pPr>
        <w:spacing w:after="120"/>
        <w:ind w:left="567"/>
        <w:jc w:val="both"/>
      </w:pPr>
      <w:r>
        <w:rPr>
          <w:sz w:val="22"/>
          <w:szCs w:val="22"/>
        </w:rPr>
        <w:t xml:space="preserve">C) Dirigir las sesiones de la INDDHH, someter a su consideración las</w:t>
      </w:r>
    </w:p>
    <w:p>
      <w:pPr>
        <w:spacing w:after="120"/>
        <w:jc w:val="both"/>
      </w:pPr>
      <w:r>
        <w:rPr>
          <w:sz w:val="22"/>
          <w:szCs w:val="22"/>
        </w:rPr>
        <w:t xml:space="preserve">materias que figuren en el orden del día, conceder el uso de la</w:t>
      </w:r>
    </w:p>
    <w:p>
      <w:pPr>
        <w:spacing w:after="120"/>
        <w:jc w:val="both"/>
      </w:pPr>
      <w:r>
        <w:rPr>
          <w:sz w:val="22"/>
          <w:szCs w:val="22"/>
        </w:rPr>
        <w:t xml:space="preserve">palabra y decidir las cuestiones de orden que se susciten durante</w:t>
      </w:r>
    </w:p>
    <w:p>
      <w:pPr>
        <w:spacing w:after="120"/>
        <w:jc w:val="both"/>
      </w:pPr>
      <w:r>
        <w:rPr>
          <w:sz w:val="22"/>
          <w:szCs w:val="22"/>
        </w:rPr>
        <w:t xml:space="preserve">las sesiones de la INDDHH.</w:t>
      </w:r>
    </w:p>
    <w:p>
      <w:pPr>
        <w:spacing w:after="120"/>
        <w:ind w:left="567"/>
        <w:jc w:val="both"/>
      </w:pPr>
      <w:r>
        <w:rPr>
          <w:sz w:val="22"/>
          <w:szCs w:val="22"/>
        </w:rPr>
        <w:t xml:space="preserve">D) Hacer cumplir las decisiones de la INDDHH.</w:t>
      </w:r>
    </w:p>
    <w:p>
      <w:pPr>
        <w:spacing w:after="120"/>
        <w:ind w:left="567"/>
        <w:jc w:val="both"/>
      </w:pPr>
      <w:r>
        <w:rPr>
          <w:sz w:val="22"/>
          <w:szCs w:val="22"/>
        </w:rPr>
        <w:t xml:space="preserve">E) Ejercer cualquiera otras funciones que le sean conferidas por esta</w:t>
      </w:r>
    </w:p>
    <w:p>
      <w:pPr>
        <w:spacing w:after="120"/>
        <w:jc w:val="both"/>
      </w:pPr>
      <w:r>
        <w:rPr>
          <w:sz w:val="22"/>
          <w:szCs w:val="22"/>
        </w:rPr>
        <w:t xml:space="preserve">ley o por el Reglamento de la INDDHH.</w:t>
      </w:r>
    </w:p>
    <w:p>
      <w:pPr>
        <w:pStyle w:val="Heading3"/>
      </w:pPr>
      <w:r>
        <w:t xml:space="preserve">CAPÍTULO VI - FUNCIONAMIENTO DE LA INDDHH</w:t>
      </w:r>
    </w:p>
    <w:p>
      <w:pPr>
        <w:pStyle w:val="Articulo"/>
        <w:keepNext/>
        <w:spacing w:after="120" w:before="280"/>
      </w:pPr>
      <w:r>
        <w:rPr>
          <w:rFonts w:ascii="Arial" w:cs="Arial" w:eastAsia="Arial" w:hAnsi="Arial"/>
          <w:b/>
          <w:bCs/>
          <w:color w:val="14213D"/>
          <w:sz w:val="22"/>
          <w:szCs w:val="22"/>
        </w:rPr>
        <w:t xml:space="preserve">Artículo 55</w:t>
      </w:r>
      <w:r>
        <w:rPr>
          <w:rFonts w:ascii="Arial" w:cs="Arial" w:eastAsia="Arial" w:hAnsi="Arial"/>
          <w:color w:val="555555"/>
          <w:sz w:val="22"/>
          <w:szCs w:val="22"/>
        </w:rPr>
        <w:t xml:space="preserve"> · Sesiones ordinarias</w:t>
      </w:r>
    </w:p>
    <w:p>
      <w:pPr>
        <w:spacing w:after="120"/>
        <w:jc w:val="both"/>
      </w:pPr>
      <w:r>
        <w:rPr>
          <w:sz w:val="22"/>
          <w:szCs w:val="22"/>
        </w:rPr>
        <w:t xml:space="preserve">(Sesiones ordinarias).- El Consejo Directivo de la INDDHH se reunirá en sesiones ordinarias las veces que sean necesarias para el mejor cumplimiento de sus funciones, conforme al Reglamento que el propio Consejo Directivo de la INDDHH adopte por mayoría absoluta de votos. Las reuniones serán privadas, a menos que el Consejo Directivo de la INDDHH determine lo contrario.</w:t>
      </w:r>
    </w:p>
    <w:p>
      <w:pPr>
        <w:pStyle w:val="Articulo"/>
        <w:keepNext/>
        <w:spacing w:after="120" w:before="280"/>
      </w:pPr>
      <w:r>
        <w:rPr>
          <w:rFonts w:ascii="Arial" w:cs="Arial" w:eastAsia="Arial" w:hAnsi="Arial"/>
          <w:b/>
          <w:bCs/>
          <w:color w:val="14213D"/>
          <w:sz w:val="22"/>
          <w:szCs w:val="22"/>
        </w:rPr>
        <w:t xml:space="preserve">Artículo 56</w:t>
      </w:r>
      <w:r>
        <w:rPr>
          <w:rFonts w:ascii="Arial" w:cs="Arial" w:eastAsia="Arial" w:hAnsi="Arial"/>
          <w:color w:val="555555"/>
          <w:sz w:val="22"/>
          <w:szCs w:val="22"/>
        </w:rPr>
        <w:t xml:space="preserve"> · Quórum para sesionar</w:t>
      </w:r>
    </w:p>
    <w:p>
      <w:pPr>
        <w:spacing w:after="120"/>
        <w:jc w:val="both"/>
      </w:pPr>
      <w:r>
        <w:rPr>
          <w:sz w:val="22"/>
          <w:szCs w:val="22"/>
        </w:rPr>
        <w:t xml:space="preserve">(Quórum para sesionar).- Para constituir quórum para sesionar será necesaria la presencia de la mayoría absoluta de los miembros en ejercicio del Consejo Directivo de la INDDHH.</w:t>
      </w:r>
    </w:p>
    <w:p>
      <w:pPr>
        <w:pStyle w:val="Articulo"/>
        <w:keepNext/>
        <w:spacing w:after="120" w:before="280"/>
      </w:pPr>
      <w:r>
        <w:rPr>
          <w:rFonts w:ascii="Arial" w:cs="Arial" w:eastAsia="Arial" w:hAnsi="Arial"/>
          <w:b/>
          <w:bCs/>
          <w:color w:val="14213D"/>
          <w:sz w:val="22"/>
          <w:szCs w:val="22"/>
        </w:rPr>
        <w:t xml:space="preserve">Artículo 57</w:t>
      </w:r>
      <w:r>
        <w:rPr>
          <w:rFonts w:ascii="Arial" w:cs="Arial" w:eastAsia="Arial" w:hAnsi="Arial"/>
          <w:color w:val="555555"/>
          <w:sz w:val="22"/>
          <w:szCs w:val="22"/>
        </w:rPr>
        <w:t xml:space="preserve"> · Quórum para adoptar resoluciones</w:t>
      </w:r>
    </w:p>
    <w:p>
      <w:pPr>
        <w:spacing w:after="120"/>
        <w:jc w:val="both"/>
      </w:pPr>
      <w:r>
        <w:rPr>
          <w:sz w:val="22"/>
          <w:szCs w:val="22"/>
        </w:rPr>
        <w:t xml:space="preserve">(Quórum para adoptar resoluciones).- Las resoluciones del Consejo Directivo de la INDDHH se adoptarán por el voto de la mayoría de los miembros presentes, con excepción del supuesto previsto en el inciso tercero del artículo 67 de la presente ley, o de los casos en que la presente ley exija mayoría absoluta.</w:t>
      </w:r>
    </w:p>
    <w:p>
      <w:pPr>
        <w:pStyle w:val="Articulo"/>
        <w:keepNext/>
        <w:spacing w:after="120" w:before="280"/>
      </w:pPr>
      <w:r>
        <w:rPr>
          <w:rFonts w:ascii="Arial" w:cs="Arial" w:eastAsia="Arial" w:hAnsi="Arial"/>
          <w:b/>
          <w:bCs/>
          <w:color w:val="14213D"/>
          <w:sz w:val="22"/>
          <w:szCs w:val="22"/>
        </w:rPr>
        <w:t xml:space="preserve">Artículo 58</w:t>
      </w:r>
      <w:r>
        <w:rPr>
          <w:rFonts w:ascii="Arial" w:cs="Arial" w:eastAsia="Arial" w:hAnsi="Arial"/>
          <w:color w:val="555555"/>
          <w:sz w:val="22"/>
          <w:szCs w:val="22"/>
        </w:rPr>
        <w:t xml:space="preserve"> · Actas</w:t>
      </w:r>
    </w:p>
    <w:p>
      <w:pPr>
        <w:spacing w:after="120"/>
        <w:jc w:val="both"/>
      </w:pPr>
      <w:r>
        <w:rPr>
          <w:sz w:val="22"/>
          <w:szCs w:val="22"/>
        </w:rPr>
        <w:t xml:space="preserve">(Actas).- De toda sesión se levantará un acta resumida en la que constará día y hora en que la misma se celebró, los nombres de los miembros presentes, los asuntos tratados, los acuerdos adoptados, los nombres de los que votaron a favor y en contra y cualquier declaración especialmente hecha para que conste en acta.</w:t>
      </w:r>
    </w:p>
    <w:p>
      <w:pPr>
        <w:pStyle w:val="Articulo"/>
        <w:keepNext/>
        <w:spacing w:after="120" w:before="280"/>
      </w:pPr>
      <w:r>
        <w:rPr>
          <w:rFonts w:ascii="Arial" w:cs="Arial" w:eastAsia="Arial" w:hAnsi="Arial"/>
          <w:b/>
          <w:bCs/>
          <w:color w:val="14213D"/>
          <w:sz w:val="22"/>
          <w:szCs w:val="22"/>
        </w:rPr>
        <w:t xml:space="preserve">Artículo 59</w:t>
      </w:r>
      <w:r>
        <w:rPr>
          <w:rFonts w:ascii="Arial" w:cs="Arial" w:eastAsia="Arial" w:hAnsi="Arial"/>
          <w:color w:val="555555"/>
          <w:sz w:val="22"/>
          <w:szCs w:val="22"/>
        </w:rPr>
        <w:t xml:space="preserve"> · Voto fundado</w:t>
      </w:r>
    </w:p>
    <w:p>
      <w:pPr>
        <w:spacing w:after="120"/>
        <w:jc w:val="both"/>
      </w:pPr>
      <w:r>
        <w:rPr>
          <w:sz w:val="22"/>
          <w:szCs w:val="22"/>
        </w:rPr>
        <w:t xml:space="preserve">(Voto fundado).- Los miembros, estén o no de acuerdo con las decisiones de la mayoría, tendrán derecho a presentar el fundamento de su voto por escrito, el cual deberá incluirse a continuación de la resolución. Si la decisión versare sobre un informe, propuesta o recomendación, se incluirá a continuación de dicho informe, propuesta o recomendación. Cuando la decisión no conste en un documento separado, se transcribirá en el acta de la sesión, a continuación de la decisión de que se trate.</w:t>
      </w:r>
    </w:p>
    <w:p>
      <w:pPr>
        <w:pStyle w:val="Articulo"/>
        <w:keepNext/>
        <w:spacing w:after="120" w:before="280"/>
      </w:pPr>
      <w:r>
        <w:rPr>
          <w:rFonts w:ascii="Arial" w:cs="Arial" w:eastAsia="Arial" w:hAnsi="Arial"/>
          <w:b/>
          <w:bCs/>
          <w:color w:val="14213D"/>
          <w:sz w:val="22"/>
          <w:szCs w:val="22"/>
        </w:rPr>
        <w:t xml:space="preserve">Artículo 60</w:t>
      </w:r>
      <w:r>
        <w:rPr>
          <w:rFonts w:ascii="Arial" w:cs="Arial" w:eastAsia="Arial" w:hAnsi="Arial"/>
          <w:color w:val="555555"/>
          <w:sz w:val="22"/>
          <w:szCs w:val="22"/>
        </w:rPr>
        <w:t xml:space="preserve"> · Excusación</w:t>
      </w:r>
    </w:p>
    <w:p>
      <w:pPr>
        <w:spacing w:after="120"/>
        <w:jc w:val="both"/>
      </w:pPr>
      <w:r>
        <w:rPr>
          <w:sz w:val="22"/>
          <w:szCs w:val="22"/>
        </w:rPr>
        <w:t xml:space="preserve">(Excusación).- Los miembros del Consejo Directivo de la INDDHH no podrán participar en la discusión, investigación, deliberación o decisión de una denuncia sometida a consideración de la INDDHH en el caso en que tuvieran un interés particular en el asunto o que previamente hubieran participado o actuado como asesores o representantes del denunciante o del organismo o institución involucrada en la denuncia o hubieran ocupado un cargo jerárquico en el mismo. Cualquier miembro del Consejo Directivo de la INDDHH podrá solicitar la inhibición de otro miembro. El Consejo Directivo de la INDDHH decidirá si es procedente la inhibición.</w:t>
      </w:r>
    </w:p>
    <w:p>
      <w:pPr>
        <w:pStyle w:val="Articulo"/>
        <w:keepNext/>
        <w:spacing w:after="120" w:before="280"/>
      </w:pPr>
      <w:r>
        <w:rPr>
          <w:rFonts w:ascii="Arial" w:cs="Arial" w:eastAsia="Arial" w:hAnsi="Arial"/>
          <w:b/>
          <w:bCs/>
          <w:color w:val="14213D"/>
          <w:sz w:val="22"/>
          <w:szCs w:val="22"/>
        </w:rPr>
        <w:t xml:space="preserve">Artículo 61</w:t>
      </w:r>
      <w:r>
        <w:rPr>
          <w:rFonts w:ascii="Arial" w:cs="Arial" w:eastAsia="Arial" w:hAnsi="Arial"/>
          <w:color w:val="555555"/>
          <w:sz w:val="22"/>
          <w:szCs w:val="22"/>
        </w:rPr>
        <w:t xml:space="preserve"> · Sesiones extraordinarias - Asamblea Nacional de Derechos Humanos</w:t>
      </w:r>
    </w:p>
    <w:p>
      <w:pPr>
        <w:spacing w:after="120"/>
        <w:jc w:val="both"/>
      </w:pPr>
      <w:r>
        <w:rPr>
          <w:sz w:val="22"/>
          <w:szCs w:val="22"/>
        </w:rPr>
        <w:t xml:space="preserve">(Sesiones extraordinarias - Asamblea Nacional de Derechos Humanos).- El Consejo Directivo de la INDDHH estará facultado, en cualquier momento, para convocar periodos de sesiones extraordinarias y públicas de la INDDHH, en las cuales participarán con voz pero sin derecho a voto, las organizaciones sociales y organismos gubernamentales, en la forma y condiciones que determina la presente ley y el Reglamento de la INDDHH. Los períodos de sesiones extraordinarias de la INDDHH se denominarán "Asamblea Nacional de Derechos Humanos".</w:t>
      </w:r>
    </w:p>
    <w:p>
      <w:pPr>
        <w:pStyle w:val="Articulo"/>
        <w:keepNext/>
        <w:spacing w:after="120" w:before="280"/>
      </w:pPr>
      <w:r>
        <w:rPr>
          <w:rFonts w:ascii="Arial" w:cs="Arial" w:eastAsia="Arial" w:hAnsi="Arial"/>
          <w:b/>
          <w:bCs/>
          <w:color w:val="14213D"/>
          <w:sz w:val="22"/>
          <w:szCs w:val="22"/>
        </w:rPr>
        <w:t xml:space="preserve">Artículo 62</w:t>
      </w:r>
      <w:r>
        <w:rPr>
          <w:rFonts w:ascii="Arial" w:cs="Arial" w:eastAsia="Arial" w:hAnsi="Arial"/>
          <w:color w:val="555555"/>
          <w:sz w:val="22"/>
          <w:szCs w:val="22"/>
        </w:rPr>
        <w:t xml:space="preserve"> · Periodicidad de sesiones extraordinarias</w:t>
      </w:r>
    </w:p>
    <w:p>
      <w:pPr>
        <w:spacing w:after="120"/>
        <w:jc w:val="both"/>
      </w:pPr>
      <w:r>
        <w:rPr>
          <w:sz w:val="22"/>
          <w:szCs w:val="22"/>
        </w:rPr>
        <w:t xml:space="preserve">(Periodicidad de sesiones extraordinarias).- La INDDHH, celebrará, por lo menos, un periodo de sesiones extraordinarias en el año. Sin perjuicio, estará además obligada a convocar a otro periodo de sesiones extraordinarias en el año, cuando así se lo solicite por escrito, con indicación del temario a tratar, una mayoría superior al veinte por ciento del total de las organizaciones sociales habilitadas a participar en las sesiones extraordinarias de la INDDHH.</w:t>
      </w:r>
    </w:p>
    <w:p>
      <w:pPr>
        <w:spacing w:after="120"/>
        <w:jc w:val="both"/>
      </w:pPr>
      <w:r>
        <w:rPr>
          <w:sz w:val="22"/>
          <w:szCs w:val="22"/>
        </w:rPr>
        <w:t xml:space="preserve">El derecho de las organizaciones sociales a solicitar la convocatoria de un período de sesiones extraordinarias de la INDDHH sólo podrá ejercerse una vez por año y transcurrido el primer año de funcionamiento de la INDDHH.</w:t>
      </w:r>
    </w:p>
    <w:p>
      <w:pPr>
        <w:pStyle w:val="Articulo"/>
        <w:keepNext/>
        <w:spacing w:after="120" w:before="280"/>
      </w:pPr>
      <w:r>
        <w:rPr>
          <w:rFonts w:ascii="Arial" w:cs="Arial" w:eastAsia="Arial" w:hAnsi="Arial"/>
          <w:b/>
          <w:bCs/>
          <w:color w:val="14213D"/>
          <w:sz w:val="22"/>
          <w:szCs w:val="22"/>
        </w:rPr>
        <w:t xml:space="preserve">Artículo 63</w:t>
      </w:r>
      <w:r>
        <w:rPr>
          <w:rFonts w:ascii="Arial" w:cs="Arial" w:eastAsia="Arial" w:hAnsi="Arial"/>
          <w:color w:val="555555"/>
          <w:sz w:val="22"/>
          <w:szCs w:val="22"/>
        </w:rPr>
        <w:t xml:space="preserve"> · Organizaciones sociales</w:t>
      </w:r>
    </w:p>
    <w:p>
      <w:pPr>
        <w:spacing w:after="120"/>
        <w:jc w:val="both"/>
      </w:pPr>
      <w:r>
        <w:rPr>
          <w:sz w:val="22"/>
          <w:szCs w:val="22"/>
        </w:rPr>
        <w:t xml:space="preserve">(Organizaciones sociales).- Estarán habilitadas a participar en las sesiones extraordinarias de la INDDHH:</w:t>
      </w:r>
    </w:p>
    <w:p>
      <w:pPr>
        <w:spacing w:after="120"/>
        <w:ind w:left="567"/>
        <w:jc w:val="both"/>
      </w:pPr>
      <w:r>
        <w:rPr>
          <w:sz w:val="22"/>
          <w:szCs w:val="22"/>
        </w:rPr>
        <w:t xml:space="preserve">A) Las organizaciones sociales nacionales que estén afiliadas a una</w:t>
      </w:r>
    </w:p>
    <w:p>
      <w:pPr>
        <w:spacing w:after="120"/>
        <w:jc w:val="both"/>
      </w:pPr>
      <w:r>
        <w:rPr>
          <w:sz w:val="22"/>
          <w:szCs w:val="22"/>
        </w:rPr>
        <w:t xml:space="preserve">organización internacional con estatuto consultivo ante organismos</w:t>
      </w:r>
    </w:p>
    <w:p>
      <w:pPr>
        <w:spacing w:after="120"/>
        <w:jc w:val="both"/>
      </w:pPr>
      <w:r>
        <w:rPr>
          <w:sz w:val="22"/>
          <w:szCs w:val="22"/>
        </w:rPr>
        <w:t xml:space="preserve">internacionales del sistema Naciones Unidas, de la Organización de</w:t>
      </w:r>
    </w:p>
    <w:p>
      <w:pPr>
        <w:spacing w:after="120"/>
        <w:jc w:val="both"/>
      </w:pPr>
      <w:r>
        <w:rPr>
          <w:sz w:val="22"/>
          <w:szCs w:val="22"/>
        </w:rPr>
        <w:t xml:space="preserve">Estados Americanos o del MERCOSUR.</w:t>
      </w:r>
    </w:p>
    <w:p>
      <w:pPr>
        <w:spacing w:after="120"/>
        <w:ind w:left="567"/>
        <w:jc w:val="both"/>
      </w:pPr>
      <w:r>
        <w:rPr>
          <w:sz w:val="22"/>
          <w:szCs w:val="22"/>
        </w:rPr>
        <w:t xml:space="preserve">B) Las organizaciones sociales nacionales, excluidas los partidos</w:t>
      </w:r>
    </w:p>
    <w:p>
      <w:pPr>
        <w:spacing w:after="120"/>
        <w:jc w:val="both"/>
      </w:pPr>
      <w:r>
        <w:rPr>
          <w:sz w:val="22"/>
          <w:szCs w:val="22"/>
        </w:rPr>
        <w:t xml:space="preserve">políticos, que reúnan acumulativamente los siguientes requisitos:</w:t>
      </w:r>
    </w:p>
    <w:p>
      <w:pPr>
        <w:spacing w:after="120"/>
        <w:ind w:left="567"/>
        <w:jc w:val="both"/>
      </w:pPr>
      <w:r>
        <w:rPr>
          <w:sz w:val="22"/>
          <w:szCs w:val="22"/>
        </w:rPr>
        <w:t xml:space="preserve">i) Reconocida reputación y trayectoria en su esfera particular de</w:t>
      </w:r>
    </w:p>
    <w:p>
      <w:pPr>
        <w:spacing w:after="120"/>
        <w:jc w:val="both"/>
      </w:pPr>
      <w:r>
        <w:rPr>
          <w:sz w:val="22"/>
          <w:szCs w:val="22"/>
        </w:rPr>
        <w:t xml:space="preserve">competencia, especialmente aquellas cuya finalidad sea la</w:t>
      </w:r>
    </w:p>
    <w:p>
      <w:pPr>
        <w:spacing w:after="120"/>
        <w:jc w:val="both"/>
      </w:pPr>
      <w:r>
        <w:rPr>
          <w:sz w:val="22"/>
          <w:szCs w:val="22"/>
        </w:rPr>
        <w:t xml:space="preserve">defensa y promoción de los derechos humanos.</w:t>
      </w:r>
    </w:p>
    <w:p>
      <w:pPr>
        <w:spacing w:after="120"/>
        <w:jc w:val="both"/>
      </w:pPr>
      <w:r>
        <w:rPr>
          <w:sz w:val="22"/>
          <w:szCs w:val="22"/>
        </w:rPr>
        <w:t xml:space="preserve">ii) Sin finalidad de lucro, no siendo indispensable la personería</w:t>
      </w:r>
    </w:p>
    <w:p>
      <w:pPr>
        <w:spacing w:after="120"/>
        <w:jc w:val="both"/>
      </w:pPr>
      <w:r>
        <w:rPr>
          <w:sz w:val="22"/>
          <w:szCs w:val="22"/>
        </w:rPr>
        <w:t xml:space="preserve">jurídica.</w:t>
      </w:r>
    </w:p>
    <w:p>
      <w:pPr>
        <w:spacing w:after="120"/>
        <w:jc w:val="both"/>
      </w:pPr>
      <w:r>
        <w:rPr>
          <w:sz w:val="22"/>
          <w:szCs w:val="22"/>
        </w:rPr>
        <w:t xml:space="preserve">iii) No estén comprendidas en ninguno de los supuestos previstos en</w:t>
      </w:r>
    </w:p>
    <w:p>
      <w:pPr>
        <w:spacing w:after="120"/>
        <w:jc w:val="both"/>
      </w:pPr>
      <w:r>
        <w:rPr>
          <w:sz w:val="22"/>
          <w:szCs w:val="22"/>
        </w:rPr>
        <w:t xml:space="preserve">el numeral 6º) del artículo 80 de la Constitución de la</w:t>
      </w:r>
    </w:p>
    <w:p>
      <w:pPr>
        <w:spacing w:after="120"/>
        <w:jc w:val="both"/>
      </w:pPr>
      <w:r>
        <w:rPr>
          <w:sz w:val="22"/>
          <w:szCs w:val="22"/>
        </w:rPr>
        <w:t xml:space="preserve">República.</w:t>
      </w:r>
    </w:p>
    <w:p>
      <w:pPr>
        <w:spacing w:after="120"/>
        <w:ind w:left="567"/>
        <w:jc w:val="both"/>
      </w:pPr>
      <w:r>
        <w:rPr>
          <w:sz w:val="22"/>
          <w:szCs w:val="22"/>
        </w:rPr>
        <w:t xml:space="preserve">C) Sin perjuicio, podrán igualmente participar aquellas organizaciones</w:t>
      </w:r>
    </w:p>
    <w:p>
      <w:pPr>
        <w:spacing w:after="120"/>
        <w:jc w:val="both"/>
      </w:pPr>
      <w:r>
        <w:rPr>
          <w:sz w:val="22"/>
          <w:szCs w:val="22"/>
        </w:rPr>
        <w:t xml:space="preserve">sociales que sin contar con alguno de los requisitos enunciados en</w:t>
      </w:r>
    </w:p>
    <w:p>
      <w:pPr>
        <w:spacing w:after="120"/>
        <w:jc w:val="both"/>
      </w:pPr>
      <w:r>
        <w:rPr>
          <w:sz w:val="22"/>
          <w:szCs w:val="22"/>
        </w:rPr>
        <w:t xml:space="preserve">los numerales i) y ii) del literal precedente, sean especialmente</w:t>
      </w:r>
    </w:p>
    <w:p>
      <w:pPr>
        <w:spacing w:after="120"/>
        <w:jc w:val="both"/>
      </w:pPr>
      <w:r>
        <w:rPr>
          <w:sz w:val="22"/>
          <w:szCs w:val="22"/>
        </w:rPr>
        <w:t xml:space="preserve">autorizadas por la INDDHH; su participación se limitará a los</w:t>
      </w:r>
    </w:p>
    <w:p>
      <w:pPr>
        <w:spacing w:after="120"/>
        <w:jc w:val="both"/>
      </w:pPr>
      <w:r>
        <w:rPr>
          <w:sz w:val="22"/>
          <w:szCs w:val="22"/>
        </w:rPr>
        <w:t xml:space="preserve">términos que disponga la INDDHH.</w:t>
      </w:r>
    </w:p>
    <w:p>
      <w:pPr>
        <w:spacing w:after="120"/>
        <w:jc w:val="both"/>
      </w:pPr>
      <w:r>
        <w:rPr>
          <w:sz w:val="22"/>
          <w:szCs w:val="22"/>
        </w:rPr>
        <w:t xml:space="preserve">Las organizaciones sociales que deseen participar en las sesiones extraordinarias de la INDDHH deberán registrarse ante el Consejo Directivo de la INDDHH de la forma y con la antelación que establezca el Reglamento de la INDDHH.</w:t>
      </w:r>
    </w:p>
    <w:p>
      <w:pPr>
        <w:spacing w:after="120"/>
        <w:jc w:val="both"/>
      </w:pPr>
      <w:r>
        <w:rPr>
          <w:sz w:val="22"/>
          <w:szCs w:val="22"/>
        </w:rPr>
        <w:t xml:space="preserve">El Consejo Directivo de la INDDHH podrá denegar en forma fundada y por mayoría absoluta de votos, la participación de una organización social que hubiere solicitado su registro.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3jzka1cqp4dhnyr_98jt3">
        <w:r>
          <w:rPr>
            <w:rStyle w:val="Hyperlink"/>
            <w:rFonts w:ascii="Arial" w:cs="Arial" w:eastAsia="Arial" w:hAnsi="Arial"/>
            <w:sz w:val="17"/>
            <w:szCs w:val="17"/>
          </w:rPr>
          <w:t xml:space="preserve">78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64</w:t>
      </w:r>
      <w:r>
        <w:rPr>
          <w:rFonts w:ascii="Arial" w:cs="Arial" w:eastAsia="Arial" w:hAnsi="Arial"/>
          <w:color w:val="555555"/>
          <w:sz w:val="22"/>
          <w:szCs w:val="22"/>
        </w:rPr>
        <w:t xml:space="preserve"> · Organismos gubernamentales y otras entidades</w:t>
      </w:r>
    </w:p>
    <w:p>
      <w:pPr>
        <w:spacing w:after="120"/>
        <w:jc w:val="both"/>
      </w:pPr>
      <w:r>
        <w:rPr>
          <w:sz w:val="22"/>
          <w:szCs w:val="22"/>
        </w:rPr>
        <w:t xml:space="preserve">(Organismos gubernamentales y otras entidades).- Todos los organismos y entidades objeto del contralor de la INDDHH sean o no de carácter estatal, estarán habilitados a participar en las sesiones extraordinarias de la INDDHH, si conviniera a su interés hacerlo, de conformidad a lo que establezca el Reglamento. No se requerirá autorización del Consejo Directivo de la INDDHH. Estarán facultados para participar, especialmente, representantes de las Comisiones parlamentarias, Comisionados parlamentarios y Defensores del Vecino.</w:t>
      </w:r>
    </w:p>
    <w:p>
      <w:pPr>
        <w:pStyle w:val="Articulo"/>
        <w:keepNext/>
        <w:spacing w:after="120" w:before="280"/>
      </w:pPr>
      <w:r>
        <w:rPr>
          <w:rFonts w:ascii="Arial" w:cs="Arial" w:eastAsia="Arial" w:hAnsi="Arial"/>
          <w:b/>
          <w:bCs/>
          <w:color w:val="14213D"/>
          <w:sz w:val="22"/>
          <w:szCs w:val="22"/>
        </w:rPr>
        <w:t xml:space="preserve">Artículo 65</w:t>
      </w:r>
      <w:r>
        <w:rPr>
          <w:rFonts w:ascii="Arial" w:cs="Arial" w:eastAsia="Arial" w:hAnsi="Arial"/>
          <w:color w:val="555555"/>
          <w:sz w:val="22"/>
          <w:szCs w:val="22"/>
        </w:rPr>
        <w:t xml:space="preserve"> · Orden del día de sesiones extraordinarias</w:t>
      </w:r>
    </w:p>
    <w:p>
      <w:pPr>
        <w:spacing w:after="120"/>
        <w:jc w:val="both"/>
      </w:pPr>
      <w:r>
        <w:rPr>
          <w:sz w:val="22"/>
          <w:szCs w:val="22"/>
        </w:rPr>
        <w:t xml:space="preserve">(Orden del día de sesiones extraordinarias).- El orden del día y programa de trabajo de los períodos de sesiones extraordinarias será el establecido por el Consejo Directivo de la INDDHH. Para las sesiones extraordinarias convocadas a solicitud de las organizaciones sociales, el programa de trabajo deberá comprender el temario presentado en la solicitud de convocatoria.</w:t>
      </w:r>
    </w:p>
    <w:p>
      <w:pPr>
        <w:pStyle w:val="Articulo"/>
        <w:keepNext/>
        <w:spacing w:after="120" w:before="280"/>
      </w:pPr>
      <w:r>
        <w:rPr>
          <w:rFonts w:ascii="Arial" w:cs="Arial" w:eastAsia="Arial" w:hAnsi="Arial"/>
          <w:b/>
          <w:bCs/>
          <w:color w:val="14213D"/>
          <w:sz w:val="22"/>
          <w:szCs w:val="22"/>
        </w:rPr>
        <w:t xml:space="preserve">Artículo 66</w:t>
      </w:r>
      <w:r>
        <w:rPr>
          <w:rFonts w:ascii="Arial" w:cs="Arial" w:eastAsia="Arial" w:hAnsi="Arial"/>
          <w:color w:val="555555"/>
          <w:sz w:val="22"/>
          <w:szCs w:val="22"/>
        </w:rPr>
        <w:t xml:space="preserve"> · Período entre sesiones extraordinarias</w:t>
      </w:r>
    </w:p>
    <w:p>
      <w:pPr>
        <w:spacing w:after="120"/>
        <w:jc w:val="both"/>
      </w:pPr>
      <w:r>
        <w:rPr>
          <w:sz w:val="22"/>
          <w:szCs w:val="22"/>
        </w:rPr>
        <w:t xml:space="preserve">(Período entre sesiones extraordinarias).- Durante el periodo entre sesiones extraordinarias, el Consejo Directivo de la INDDHH preparará:</w:t>
      </w:r>
    </w:p>
    <w:p>
      <w:pPr>
        <w:spacing w:after="120"/>
        <w:ind w:left="567"/>
        <w:jc w:val="both"/>
      </w:pPr>
      <w:r>
        <w:rPr>
          <w:sz w:val="22"/>
          <w:szCs w:val="22"/>
        </w:rPr>
        <w:t xml:space="preserve">A) El programa de trabajo que será tratado en la próxima sesión</w:t>
      </w:r>
    </w:p>
    <w:p>
      <w:pPr>
        <w:spacing w:after="120"/>
        <w:jc w:val="both"/>
      </w:pPr>
      <w:r>
        <w:rPr>
          <w:sz w:val="22"/>
          <w:szCs w:val="22"/>
        </w:rPr>
        <w:t xml:space="preserve">extraordinaria, el cual difundirá a la ciudadanía con antelación</w:t>
      </w:r>
    </w:p>
    <w:p>
      <w:pPr>
        <w:spacing w:after="120"/>
        <w:jc w:val="both"/>
      </w:pPr>
      <w:r>
        <w:rPr>
          <w:sz w:val="22"/>
          <w:szCs w:val="22"/>
        </w:rPr>
        <w:t xml:space="preserve">suficiente a la misma.</w:t>
      </w:r>
    </w:p>
    <w:p>
      <w:pPr>
        <w:spacing w:after="120"/>
        <w:ind w:left="567"/>
        <w:jc w:val="both"/>
      </w:pPr>
      <w:r>
        <w:rPr>
          <w:sz w:val="22"/>
          <w:szCs w:val="22"/>
        </w:rPr>
        <w:t xml:space="preserve">B) Los proyectos de informes, relatorias, propuestas, recomendaciones,</w:t>
      </w:r>
    </w:p>
    <w:p>
      <w:pPr>
        <w:spacing w:after="120"/>
        <w:jc w:val="both"/>
      </w:pPr>
      <w:r>
        <w:rPr>
          <w:sz w:val="22"/>
          <w:szCs w:val="22"/>
        </w:rPr>
        <w:t xml:space="preserve">estudios y otros trabajos que estime pertinentes, pudiendo designar</w:t>
      </w:r>
    </w:p>
    <w:p>
      <w:pPr>
        <w:spacing w:after="120"/>
        <w:jc w:val="both"/>
      </w:pPr>
      <w:r>
        <w:rPr>
          <w:sz w:val="22"/>
          <w:szCs w:val="22"/>
        </w:rPr>
        <w:t xml:space="preserve">al efecto expertos independientes o Grupos de Trabajo integrados</w:t>
      </w:r>
    </w:p>
    <w:p>
      <w:pPr>
        <w:spacing w:after="120"/>
        <w:jc w:val="both"/>
      </w:pPr>
      <w:r>
        <w:rPr>
          <w:sz w:val="22"/>
          <w:szCs w:val="22"/>
        </w:rPr>
        <w:t xml:space="preserve">por miembros de la INDDHH que los presidirán, representantes de</w:t>
      </w:r>
    </w:p>
    <w:p>
      <w:pPr>
        <w:spacing w:after="120"/>
        <w:jc w:val="both"/>
      </w:pPr>
      <w:r>
        <w:rPr>
          <w:sz w:val="22"/>
          <w:szCs w:val="22"/>
        </w:rPr>
        <w:t xml:space="preserve">organizaciones sociales, de organismos o instituciones estatales o</w:t>
      </w:r>
    </w:p>
    <w:p>
      <w:pPr>
        <w:spacing w:after="120"/>
        <w:jc w:val="both"/>
      </w:pPr>
      <w:r>
        <w:rPr>
          <w:sz w:val="22"/>
          <w:szCs w:val="22"/>
        </w:rPr>
        <w:t xml:space="preserve">de objeto del contralor de la INDDHH, en cuanto correspondan por la</w:t>
      </w:r>
    </w:p>
    <w:p>
      <w:pPr>
        <w:spacing w:after="120"/>
        <w:jc w:val="both"/>
      </w:pPr>
      <w:r>
        <w:rPr>
          <w:sz w:val="22"/>
          <w:szCs w:val="22"/>
        </w:rPr>
        <w:t xml:space="preserve">temática a la que se refieran.</w:t>
      </w:r>
    </w:p>
    <w:p>
      <w:pPr>
        <w:pStyle w:val="Articulo"/>
        <w:keepNext/>
        <w:spacing w:after="120" w:before="280"/>
      </w:pPr>
      <w:r>
        <w:rPr>
          <w:rFonts w:ascii="Arial" w:cs="Arial" w:eastAsia="Arial" w:hAnsi="Arial"/>
          <w:b/>
          <w:bCs/>
          <w:color w:val="14213D"/>
          <w:sz w:val="22"/>
          <w:szCs w:val="22"/>
        </w:rPr>
        <w:t xml:space="preserve">Artículo 67</w:t>
      </w:r>
    </w:p>
    <w:p>
      <w:pPr>
        <w:spacing w:after="120"/>
        <w:jc w:val="both"/>
      </w:pPr>
      <w:r>
        <w:rPr>
          <w:sz w:val="22"/>
          <w:szCs w:val="22"/>
        </w:rPr>
        <w:t xml:space="preserve">(Funcionamiento especial del Consejo Directivo de la INDDHH en recepción e instrucción de denuncias).- El Consejo Directivo de la INDDHH designará dos de los miembros titulares excluido el Presidente, quienes, alternadamente, en régimen de turnos mensuales y de acuerdo con lo que determine el Reglamento de la INDDHH, tendrán a su cargo la dirección y supervisión de la recepción y la instrucción de las denuncias por parte de los equipos técnicos, conforme con el procedimiento dispuesto por la ley.</w:t>
      </w:r>
    </w:p>
    <w:p>
      <w:pPr>
        <w:spacing w:after="120"/>
        <w:jc w:val="both"/>
      </w:pPr>
      <w:r>
        <w:rPr>
          <w:sz w:val="22"/>
          <w:szCs w:val="22"/>
        </w:rPr>
        <w:t xml:space="preserve">Sin perjuicio del régimen de turnos que se establece, los miembros del Consejo Directivo de la INDDHH que tendrán a su cargo la dirección y la supervisión de la recepción y la instrucción de las denuncias por parte de los equipos técnicos, actuarán en forma coordinada o conjunta cuando las circunstancias lo requieran o lo establezca expresamente el Reglamento.</w:t>
      </w:r>
    </w:p>
    <w:p>
      <w:pPr>
        <w:spacing w:after="120"/>
        <w:jc w:val="both"/>
      </w:pPr>
      <w:r>
        <w:rPr>
          <w:sz w:val="22"/>
          <w:szCs w:val="22"/>
        </w:rPr>
        <w:t xml:space="preserve">Cuando, de acuerdo con lo previsto en la presente ley, se deban recomendar medidas provisionales de carácter urgente o comparecer ante el Poder Judicial para solicitar medidas cautelares, deducir recursos de amparo o de hábeas corpus, y no fuere posible tomar resolución en sesión del Consejo Directivo de la INDDHH, cualquier miembro del mismo que haya participado en la recepción o instrucción de la denuncia estará facultado para resolver y actuar en nombre de la INDDHH.</w:t>
      </w:r>
    </w:p>
    <w:p>
      <w:pPr>
        <w:spacing w:after="120"/>
        <w:jc w:val="both"/>
      </w:pPr>
      <w:r>
        <w:rPr>
          <w:sz w:val="22"/>
          <w:szCs w:val="22"/>
        </w:rPr>
        <w:t xml:space="preserve">Cuando proceda de acuerdo con el inciso precedente, el miembro del Consejo Directivo de la INDDHH dará noticia inmediata al Presidente de la INDDHH.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19.763 de 21/06/2019 artículo </w:t>
      </w:r>
      <w:hyperlink w:history="1" r:id="rIdgtex6cx6ugir6addoo1lo">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18.446 de 24/12/2008 artículo </w:t>
      </w:r>
      <w:hyperlink w:history="1" r:id="rIdlrtwx-vitvix-legj5hkq">
        <w:r>
          <w:rPr>
            <w:rStyle w:val="Hyperlink"/>
            <w:rFonts w:ascii="Arial" w:cs="Arial" w:eastAsia="Arial" w:hAnsi="Arial"/>
            <w:sz w:val="17"/>
            <w:szCs w:val="17"/>
          </w:rPr>
          <w:t xml:space="preserve">67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68</w:t>
      </w:r>
      <w:r>
        <w:rPr>
          <w:rFonts w:ascii="Arial" w:cs="Arial" w:eastAsia="Arial" w:hAnsi="Arial"/>
          <w:color w:val="555555"/>
          <w:sz w:val="22"/>
          <w:szCs w:val="22"/>
        </w:rPr>
        <w:t xml:space="preserve"> · Informe anual</w:t>
      </w:r>
    </w:p>
    <w:p>
      <w:pPr>
        <w:spacing w:after="120"/>
        <w:jc w:val="both"/>
      </w:pPr>
      <w:r>
        <w:rPr>
          <w:sz w:val="22"/>
          <w:szCs w:val="22"/>
        </w:rPr>
        <w:t xml:space="preserve">(Informe anual).- El Consejo Directivo de la INDDHH presentará un informe anual a la Asamblea General dentro de los primeros ciento veinte días de cada año. A tales efectos, el Consejo Directivo de la INDDHH será recibido y escuchado en sesión especial de la Asamblea General.</w:t>
      </w:r>
    </w:p>
    <w:p>
      <w:pPr>
        <w:pStyle w:val="Articulo"/>
        <w:keepNext/>
        <w:spacing w:after="120" w:before="280"/>
      </w:pPr>
      <w:r>
        <w:rPr>
          <w:rFonts w:ascii="Arial" w:cs="Arial" w:eastAsia="Arial" w:hAnsi="Arial"/>
          <w:b/>
          <w:bCs/>
          <w:color w:val="14213D"/>
          <w:sz w:val="22"/>
          <w:szCs w:val="22"/>
        </w:rPr>
        <w:t xml:space="preserve">Artículo 69</w:t>
      </w:r>
      <w:r>
        <w:rPr>
          <w:rFonts w:ascii="Arial" w:cs="Arial" w:eastAsia="Arial" w:hAnsi="Arial"/>
          <w:color w:val="555555"/>
          <w:sz w:val="22"/>
          <w:szCs w:val="22"/>
        </w:rPr>
        <w:t xml:space="preserve"> · Contenido del informe anual</w:t>
      </w:r>
    </w:p>
    <w:p>
      <w:pPr>
        <w:spacing w:after="120"/>
        <w:jc w:val="both"/>
      </w:pPr>
      <w:r>
        <w:rPr>
          <w:sz w:val="22"/>
          <w:szCs w:val="22"/>
        </w:rPr>
        <w:t xml:space="preserve">(Contenido del informe anual).- El informe anual contendrá:</w:t>
      </w:r>
    </w:p>
    <w:p>
      <w:pPr>
        <w:spacing w:after="120"/>
        <w:ind w:left="567"/>
        <w:jc w:val="both"/>
      </w:pPr>
      <w:r>
        <w:rPr>
          <w:sz w:val="22"/>
          <w:szCs w:val="22"/>
        </w:rPr>
        <w:t xml:space="preserve">A) Recomendaciones, propuestas, opiniones, estudios, relatorias e</w:t>
      </w:r>
    </w:p>
    <w:p>
      <w:pPr>
        <w:spacing w:after="120"/>
        <w:jc w:val="both"/>
      </w:pPr>
      <w:r>
        <w:rPr>
          <w:sz w:val="22"/>
          <w:szCs w:val="22"/>
        </w:rPr>
        <w:t xml:space="preserve">informes que el Consejo Directivo de la INDDHH entienda pertinente</w:t>
      </w:r>
    </w:p>
    <w:p>
      <w:pPr>
        <w:spacing w:after="120"/>
        <w:jc w:val="both"/>
      </w:pPr>
      <w:r>
        <w:rPr>
          <w:sz w:val="22"/>
          <w:szCs w:val="22"/>
        </w:rPr>
        <w:t xml:space="preserve">en relación con cualquiera de los temas de su competencia.</w:t>
      </w:r>
    </w:p>
    <w:p>
      <w:pPr>
        <w:spacing w:after="120"/>
        <w:ind w:left="567"/>
        <w:jc w:val="both"/>
      </w:pPr>
      <w:r>
        <w:rPr>
          <w:sz w:val="22"/>
          <w:szCs w:val="22"/>
        </w:rPr>
        <w:t xml:space="preserve">B) Memoria de las Asambleas Nacionales de Derechos Humanos celebradas</w:t>
      </w:r>
    </w:p>
    <w:p>
      <w:pPr>
        <w:spacing w:after="120"/>
        <w:jc w:val="both"/>
      </w:pPr>
      <w:r>
        <w:rPr>
          <w:sz w:val="22"/>
          <w:szCs w:val="22"/>
        </w:rPr>
        <w:t xml:space="preserve">en el año, sus resoluciones, recomendaciones, propuestas y</w:t>
      </w:r>
    </w:p>
    <w:p>
      <w:pPr>
        <w:spacing w:after="120"/>
        <w:jc w:val="both"/>
      </w:pPr>
      <w:r>
        <w:rPr>
          <w:sz w:val="22"/>
          <w:szCs w:val="22"/>
        </w:rPr>
        <w:t xml:space="preserve">conclusiones en relación con estudios, informe y relatorias.</w:t>
      </w:r>
    </w:p>
    <w:p>
      <w:pPr>
        <w:spacing w:after="120"/>
        <w:ind w:left="567"/>
        <w:jc w:val="both"/>
      </w:pPr>
      <w:r>
        <w:rPr>
          <w:sz w:val="22"/>
          <w:szCs w:val="22"/>
        </w:rPr>
        <w:t xml:space="preserve">C) Detalle circunstanciado de las resoluciones adoptadas por el</w:t>
      </w:r>
    </w:p>
    <w:p>
      <w:pPr>
        <w:spacing w:after="120"/>
        <w:jc w:val="both"/>
      </w:pPr>
      <w:r>
        <w:rPr>
          <w:sz w:val="22"/>
          <w:szCs w:val="22"/>
        </w:rPr>
        <w:t xml:space="preserve">Consejo Directivo de la INDDHH en todos los ámbitos de su</w:t>
      </w:r>
    </w:p>
    <w:p>
      <w:pPr>
        <w:spacing w:after="120"/>
        <w:jc w:val="both"/>
      </w:pPr>
      <w:r>
        <w:rPr>
          <w:sz w:val="22"/>
          <w:szCs w:val="22"/>
        </w:rPr>
        <w:t xml:space="preserve">competencia durante el año al que refiera el informe, de las</w:t>
      </w:r>
    </w:p>
    <w:p>
      <w:pPr>
        <w:spacing w:after="120"/>
        <w:jc w:val="both"/>
      </w:pPr>
      <w:r>
        <w:rPr>
          <w:sz w:val="22"/>
          <w:szCs w:val="22"/>
        </w:rPr>
        <w:t xml:space="preserve">actividades realizadas durante el periodo y las planificadas para</w:t>
      </w:r>
    </w:p>
    <w:p>
      <w:pPr>
        <w:spacing w:after="120"/>
        <w:jc w:val="both"/>
      </w:pPr>
      <w:r>
        <w:rPr>
          <w:sz w:val="22"/>
          <w:szCs w:val="22"/>
        </w:rPr>
        <w:t xml:space="preserve">el año siguiente.</w:t>
      </w:r>
    </w:p>
    <w:p>
      <w:pPr>
        <w:spacing w:after="120"/>
        <w:ind w:left="567"/>
        <w:jc w:val="both"/>
      </w:pPr>
      <w:r>
        <w:rPr>
          <w:sz w:val="22"/>
          <w:szCs w:val="22"/>
        </w:rPr>
        <w:t xml:space="preserve">D) Detalle y análisis estadístico de las denuncias recibidas durante</w:t>
      </w:r>
    </w:p>
    <w:p>
      <w:pPr>
        <w:spacing w:after="120"/>
        <w:jc w:val="both"/>
      </w:pPr>
      <w:r>
        <w:rPr>
          <w:sz w:val="22"/>
          <w:szCs w:val="22"/>
        </w:rPr>
        <w:t xml:space="preserve">el año al que refiera el informe y sus características, incluyendo</w:t>
      </w:r>
    </w:p>
    <w:p>
      <w:pPr>
        <w:spacing w:after="120"/>
        <w:jc w:val="both"/>
      </w:pPr>
      <w:r>
        <w:rPr>
          <w:sz w:val="22"/>
          <w:szCs w:val="22"/>
        </w:rPr>
        <w:t xml:space="preserve">las denuncias que fueron rechazadas y sus causas, las que fueron</w:t>
      </w:r>
    </w:p>
    <w:p>
      <w:pPr>
        <w:spacing w:after="120"/>
        <w:jc w:val="both"/>
      </w:pPr>
      <w:r>
        <w:rPr>
          <w:sz w:val="22"/>
          <w:szCs w:val="22"/>
        </w:rPr>
        <w:t xml:space="preserve">objeto de investigación y su resultado, y las que se encuentren en</w:t>
      </w:r>
    </w:p>
    <w:p>
      <w:pPr>
        <w:spacing w:after="120"/>
        <w:jc w:val="both"/>
      </w:pPr>
      <w:r>
        <w:rPr>
          <w:sz w:val="22"/>
          <w:szCs w:val="22"/>
        </w:rPr>
        <w:t xml:space="preserve">trámite y su estado. No se incluirán datos personales de los</w:t>
      </w:r>
    </w:p>
    <w:p>
      <w:pPr>
        <w:spacing w:after="120"/>
        <w:jc w:val="both"/>
      </w:pPr>
      <w:r>
        <w:rPr>
          <w:sz w:val="22"/>
          <w:szCs w:val="22"/>
        </w:rPr>
        <w:t xml:space="preserve">denunciantes.</w:t>
      </w:r>
    </w:p>
    <w:p>
      <w:pPr>
        <w:spacing w:after="120"/>
        <w:ind w:left="567"/>
        <w:jc w:val="both"/>
      </w:pPr>
      <w:r>
        <w:rPr>
          <w:sz w:val="22"/>
          <w:szCs w:val="22"/>
        </w:rPr>
        <w:t xml:space="preserve">E) Detalle circunstanciado de los casos en que existió negativa a</w:t>
      </w:r>
    </w:p>
    <w:p>
      <w:pPr>
        <w:spacing w:after="120"/>
        <w:jc w:val="both"/>
      </w:pPr>
      <w:r>
        <w:rPr>
          <w:sz w:val="22"/>
          <w:szCs w:val="22"/>
        </w:rPr>
        <w:t xml:space="preserve">presentar informes a la INDDHH (artículo 23 de esta ley); omisión</w:t>
      </w:r>
    </w:p>
    <w:p>
      <w:pPr>
        <w:spacing w:after="120"/>
        <w:jc w:val="both"/>
      </w:pPr>
      <w:r>
        <w:rPr>
          <w:sz w:val="22"/>
          <w:szCs w:val="22"/>
        </w:rPr>
        <w:t xml:space="preserve">en adoptar medidas de urgencia solicitadas por la INDDHH (artículo</w:t>
      </w:r>
    </w:p>
    <w:p>
      <w:pPr>
        <w:spacing w:after="120"/>
        <w:jc w:val="both"/>
      </w:pPr>
      <w:r>
        <w:rPr>
          <w:sz w:val="22"/>
          <w:szCs w:val="22"/>
        </w:rPr>
        <w:t xml:space="preserve">24 de esta ley); no se hayan aceptado propuestas de la INDDHH o se</w:t>
      </w:r>
    </w:p>
    <w:p>
      <w:pPr>
        <w:spacing w:after="120"/>
        <w:jc w:val="both"/>
      </w:pPr>
      <w:r>
        <w:rPr>
          <w:sz w:val="22"/>
          <w:szCs w:val="22"/>
        </w:rPr>
        <w:t xml:space="preserve">constate incumplimiento, total o parcial, de obligaciones asumidas</w:t>
      </w:r>
    </w:p>
    <w:p>
      <w:pPr>
        <w:spacing w:after="120"/>
        <w:jc w:val="both"/>
      </w:pPr>
      <w:r>
        <w:rPr>
          <w:sz w:val="22"/>
          <w:szCs w:val="22"/>
        </w:rPr>
        <w:t xml:space="preserve">por las autoridades (artículo 28 de esta ley); o se hubiese negado</w:t>
      </w:r>
    </w:p>
    <w:p>
      <w:pPr>
        <w:spacing w:after="120"/>
        <w:jc w:val="both"/>
      </w:pPr>
      <w:r>
        <w:rPr>
          <w:sz w:val="22"/>
          <w:szCs w:val="22"/>
        </w:rPr>
        <w:t xml:space="preserve">acceso a documentación invocando el carácter secreto o reservado</w:t>
      </w:r>
    </w:p>
    <w:p>
      <w:pPr>
        <w:spacing w:after="120"/>
        <w:jc w:val="both"/>
      </w:pPr>
      <w:r>
        <w:rPr>
          <w:sz w:val="22"/>
          <w:szCs w:val="22"/>
        </w:rPr>
        <w:t xml:space="preserve">(inciso tercero del artículo 72 de esta ley).</w:t>
      </w:r>
    </w:p>
    <w:p>
      <w:pPr>
        <w:spacing w:after="120"/>
        <w:ind w:left="567"/>
        <w:jc w:val="both"/>
      </w:pPr>
      <w:r>
        <w:rPr>
          <w:sz w:val="22"/>
          <w:szCs w:val="22"/>
        </w:rPr>
        <w:t xml:space="preserve">F) Detalle circunstanciado de las recomendaciones y propuestas de la</w:t>
      </w:r>
    </w:p>
    <w:p>
      <w:pPr>
        <w:spacing w:after="120"/>
        <w:jc w:val="both"/>
      </w:pPr>
      <w:r>
        <w:rPr>
          <w:sz w:val="22"/>
          <w:szCs w:val="22"/>
        </w:rPr>
        <w:t xml:space="preserve">INDDHH que hayan sido cumplidas.</w:t>
      </w:r>
    </w:p>
    <w:p>
      <w:pPr>
        <w:spacing w:after="120"/>
        <w:ind w:left="567"/>
        <w:jc w:val="both"/>
      </w:pPr>
      <w:r>
        <w:rPr>
          <w:sz w:val="22"/>
          <w:szCs w:val="22"/>
        </w:rPr>
        <w:t xml:space="preserve">G) Cualquier otro tema relacionado con aspectos de funcionamiento</w:t>
      </w:r>
    </w:p>
    <w:p>
      <w:pPr>
        <w:spacing w:after="120"/>
        <w:jc w:val="both"/>
      </w:pPr>
      <w:r>
        <w:rPr>
          <w:sz w:val="22"/>
          <w:szCs w:val="22"/>
        </w:rPr>
        <w:t xml:space="preserve">interno de la INDDHH, de relacionamiento institucional o de</w:t>
      </w:r>
    </w:p>
    <w:p>
      <w:pPr>
        <w:spacing w:after="120"/>
        <w:jc w:val="both"/>
      </w:pPr>
      <w:r>
        <w:rPr>
          <w:sz w:val="22"/>
          <w:szCs w:val="22"/>
        </w:rPr>
        <w:t xml:space="preserve">modificaciones legales a su régimen vigente.</w:t>
      </w:r>
    </w:p>
    <w:p>
      <w:pPr>
        <w:pStyle w:val="Articulo"/>
        <w:keepNext/>
        <w:spacing w:after="120" w:before="280"/>
      </w:pPr>
      <w:r>
        <w:rPr>
          <w:rFonts w:ascii="Arial" w:cs="Arial" w:eastAsia="Arial" w:hAnsi="Arial"/>
          <w:b/>
          <w:bCs/>
          <w:color w:val="14213D"/>
          <w:sz w:val="22"/>
          <w:szCs w:val="22"/>
        </w:rPr>
        <w:t xml:space="preserve">Artículo 70</w:t>
      </w:r>
      <w:r>
        <w:rPr>
          <w:rFonts w:ascii="Arial" w:cs="Arial" w:eastAsia="Arial" w:hAnsi="Arial"/>
          <w:color w:val="555555"/>
          <w:sz w:val="22"/>
          <w:szCs w:val="22"/>
        </w:rPr>
        <w:t xml:space="preserve"> · Informes especiales</w:t>
      </w:r>
    </w:p>
    <w:p>
      <w:pPr>
        <w:spacing w:after="120"/>
        <w:jc w:val="both"/>
      </w:pPr>
      <w:r>
        <w:rPr>
          <w:sz w:val="22"/>
          <w:szCs w:val="22"/>
        </w:rPr>
        <w:t xml:space="preserve">(Informes especiales).- Sin perjuicio del Informe Anual, el Consejo Directivo de la INDDHH podrá presentar a la Asamblea General, en cualquier momento, los informes especiales que entienda pertinente.</w:t>
      </w:r>
    </w:p>
    <w:p>
      <w:pPr>
        <w:pStyle w:val="Articulo"/>
        <w:keepNext/>
        <w:spacing w:after="120" w:before="280"/>
      </w:pPr>
      <w:r>
        <w:rPr>
          <w:rFonts w:ascii="Arial" w:cs="Arial" w:eastAsia="Arial" w:hAnsi="Arial"/>
          <w:b/>
          <w:bCs/>
          <w:color w:val="14213D"/>
          <w:sz w:val="22"/>
          <w:szCs w:val="22"/>
        </w:rPr>
        <w:t xml:space="preserve">Artículo 71</w:t>
      </w:r>
      <w:r>
        <w:rPr>
          <w:rFonts w:ascii="Arial" w:cs="Arial" w:eastAsia="Arial" w:hAnsi="Arial"/>
          <w:color w:val="555555"/>
          <w:sz w:val="22"/>
          <w:szCs w:val="22"/>
        </w:rPr>
        <w:t xml:space="preserve"> · Publicidad</w:t>
      </w:r>
    </w:p>
    <w:p>
      <w:pPr>
        <w:spacing w:after="120"/>
        <w:jc w:val="both"/>
      </w:pPr>
      <w:r>
        <w:rPr>
          <w:sz w:val="22"/>
          <w:szCs w:val="22"/>
        </w:rPr>
        <w:t xml:space="preserve">(Publicidad).- El informe anual será publicado de forma tal que se asegure su más amplia difusión nacional. Sin perjuicio, el Consejo Directivo de la INDDHH podrá ordenar, además, la publicación y amplia difusión de informes especiales, comunicados, propuestas, recomendaciones, opiniones, relatorias o cualquier otro tema relativo a su actividad o competencia, salvo en los casos en que la presente ley disponga lo contrario.</w:t>
      </w:r>
    </w:p>
    <w:p>
      <w:pPr>
        <w:pStyle w:val="Articulo"/>
        <w:keepNext/>
        <w:spacing w:after="120" w:before="280"/>
      </w:pPr>
      <w:r>
        <w:rPr>
          <w:rFonts w:ascii="Arial" w:cs="Arial" w:eastAsia="Arial" w:hAnsi="Arial"/>
          <w:b/>
          <w:bCs/>
          <w:color w:val="14213D"/>
          <w:sz w:val="22"/>
          <w:szCs w:val="22"/>
        </w:rPr>
        <w:t xml:space="preserve">Artículo 72</w:t>
      </w:r>
      <w:r>
        <w:rPr>
          <w:rFonts w:ascii="Arial" w:cs="Arial" w:eastAsia="Arial" w:hAnsi="Arial"/>
          <w:color w:val="555555"/>
          <w:sz w:val="22"/>
          <w:szCs w:val="22"/>
        </w:rPr>
        <w:t xml:space="preserve"> · Obligación de colaborar con la INDDHH</w:t>
      </w:r>
    </w:p>
    <w:p>
      <w:pPr>
        <w:spacing w:after="120"/>
        <w:jc w:val="both"/>
      </w:pPr>
      <w:r>
        <w:rPr>
          <w:sz w:val="22"/>
          <w:szCs w:val="22"/>
        </w:rPr>
        <w:t xml:space="preserve">(Obligación de colaborar con la INDDHH).- Todos los funcionarios y dependientes de los organismos y entidades objeto de la competencia de la INDDHH, tienen la obligación de colaborar con esta.</w:t>
      </w:r>
    </w:p>
    <w:p>
      <w:pPr>
        <w:spacing w:after="120"/>
        <w:jc w:val="both"/>
      </w:pPr>
      <w:r>
        <w:rPr>
          <w:sz w:val="22"/>
          <w:szCs w:val="22"/>
        </w:rPr>
        <w:t xml:space="preserve">A los efectos previstos en el inciso anterior, todos los organismos e instituciones públicas harán conocer entre sus funcionarios la presente obligación y harán efectiva la responsabilidad disciplinaria para el caso de incumplimiento. Asimismo deberá comunicarse idéntica obligación a las empresas de servicios públicos tercerizados o concesionarios en el acto mismo del contrato a celebrarse, debiendo constar a texto expreso en los documentos que se suscriban.</w:t>
      </w:r>
    </w:p>
    <w:p>
      <w:pPr>
        <w:spacing w:after="120"/>
        <w:jc w:val="both"/>
      </w:pPr>
      <w:r>
        <w:rPr>
          <w:sz w:val="22"/>
          <w:szCs w:val="22"/>
        </w:rPr>
        <w:t xml:space="preserve">Los organismos públicos, así como las entidades paraestatales, sociedades de economía mixta, personas públicas no estatales y entidades privadas que presten servicios públicos o sociales, no podrán invocar razones de secreto, reserva o confidencialidad, siempre que la INDDHH solicite información referente a violaciones de derechos humanos o sea relevante para investigar, prevenir o evitar violaciones de los mismos.(*)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19.763 de 21/06/2019 artículo </w:t>
      </w:r>
      <w:hyperlink w:history="1" r:id="rIdtt4p94vzmhbkxhns6c0mv">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18.446 de 24/12/2008 artículo </w:t>
      </w:r>
      <w:hyperlink w:history="1" r:id="rIdjxn1pp1bn6qrmy64d-2a4">
        <w:r>
          <w:rPr>
            <w:rStyle w:val="Hyperlink"/>
            <w:rFonts w:ascii="Arial" w:cs="Arial" w:eastAsia="Arial" w:hAnsi="Arial"/>
            <w:sz w:val="17"/>
            <w:szCs w:val="17"/>
          </w:rPr>
          <w:t xml:space="preserve">72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73</w:t>
      </w:r>
      <w:r>
        <w:rPr>
          <w:rFonts w:ascii="Arial" w:cs="Arial" w:eastAsia="Arial" w:hAnsi="Arial"/>
          <w:color w:val="555555"/>
          <w:sz w:val="22"/>
          <w:szCs w:val="22"/>
        </w:rPr>
        <w:t xml:space="preserve"> · Funcionamiento permanente</w:t>
      </w:r>
    </w:p>
    <w:p>
      <w:pPr>
        <w:spacing w:after="120"/>
        <w:jc w:val="both"/>
      </w:pPr>
      <w:r>
        <w:rPr>
          <w:sz w:val="22"/>
          <w:szCs w:val="22"/>
        </w:rPr>
        <w:t xml:space="preserve">(Funcionamiento permanente).- La actividad de la INDDHH no se verá interrumpida por el receso de las Cámaras, ni por su disolución de acuerdo al mecanismo previsto en la Sección VIII de la Constitución de la República. En tales casos la relación de la INDDHH con el Poder Legislativo se realizará a través de la Comisión Permanente. Tampoco interrumpirá su actividad en los casos de suspensión de la seguridad individual (artículo 31 de la Constitución de la República) o de adopción de medidas prontas de seguridad (numeral 17) del artículo 168 de la Constitución de la República).</w:t>
      </w:r>
    </w:p>
    <w:p>
      <w:pPr>
        <w:pStyle w:val="Heading3"/>
      </w:pPr>
      <w:r>
        <w:t xml:space="preserve">CAPÍTULO VII - PRESUPUESTO</w:t>
      </w:r>
    </w:p>
    <w:p>
      <w:pPr>
        <w:pStyle w:val="Articulo"/>
        <w:keepNext/>
        <w:spacing w:after="120" w:before="280"/>
      </w:pPr>
      <w:r>
        <w:rPr>
          <w:rFonts w:ascii="Arial" w:cs="Arial" w:eastAsia="Arial" w:hAnsi="Arial"/>
          <w:b/>
          <w:bCs/>
          <w:color w:val="14213D"/>
          <w:sz w:val="22"/>
          <w:szCs w:val="22"/>
        </w:rPr>
        <w:t xml:space="preserve">Artículo 74</w:t>
      </w:r>
      <w:r>
        <w:rPr>
          <w:rFonts w:ascii="Arial" w:cs="Arial" w:eastAsia="Arial" w:hAnsi="Arial"/>
          <w:color w:val="555555"/>
          <w:sz w:val="22"/>
          <w:szCs w:val="22"/>
        </w:rPr>
        <w:t xml:space="preserve"> · Principio general</w:t>
      </w:r>
    </w:p>
    <w:p>
      <w:pPr>
        <w:spacing w:after="120"/>
        <w:jc w:val="both"/>
      </w:pPr>
      <w:r>
        <w:rPr>
          <w:sz w:val="22"/>
          <w:szCs w:val="22"/>
        </w:rPr>
        <w:t xml:space="preserve">(Principio general).- El presupuesto de la INDDHH deberá ser el adecuado para garantizar su funcionamiento autónomo y deberá asegurar la infraestructura y dotación de personal necesaria para el buen desempeño de la INDDHH en todos los ámbitos de su competencia.</w:t>
      </w:r>
    </w:p>
    <w:p>
      <w:pPr>
        <w:pStyle w:val="Articulo"/>
        <w:keepNext/>
        <w:spacing w:after="120" w:before="280"/>
      </w:pPr>
      <w:r>
        <w:rPr>
          <w:rFonts w:ascii="Arial" w:cs="Arial" w:eastAsia="Arial" w:hAnsi="Arial"/>
          <w:b/>
          <w:bCs/>
          <w:color w:val="14213D"/>
          <w:sz w:val="22"/>
          <w:szCs w:val="22"/>
        </w:rPr>
        <w:t xml:space="preserve">Artículo 75</w:t>
      </w:r>
      <w:r>
        <w:rPr>
          <w:rFonts w:ascii="Arial" w:cs="Arial" w:eastAsia="Arial" w:hAnsi="Arial"/>
          <w:color w:val="555555"/>
          <w:sz w:val="22"/>
          <w:szCs w:val="22"/>
        </w:rPr>
        <w:t xml:space="preserve"> · Presupuesto - Procedimiento</w:t>
      </w:r>
    </w:p>
    <w:p>
      <w:pPr>
        <w:spacing w:after="120"/>
        <w:jc w:val="both"/>
      </w:pPr>
      <w:r>
        <w:rPr>
          <w:sz w:val="22"/>
          <w:szCs w:val="22"/>
        </w:rPr>
        <w:t xml:space="preserve">(Presupuesto - Procedimiento).- El Consejo Directivo elaborará el proyecto de presupuesto de la Institución Nacional de Derechos Humanos y Defensoría del Pueblo y lo elevará al Presidente de la Asamblea General a efectos de incluirlo en el Presupuesto de la Comisión Administrativa del Poder Legislativo, para su consideración por la Cámara de Senadores, de acuerdo con lo dispuesto por el artículo 108 de la Constitución de la República.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18.806 de 14/09/2011 artículo </w:t>
      </w:r>
      <w:hyperlink w:history="1" r:id="rIdekzd2ds1vqbdkpatutqbl">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en esta norma, artículo: </w:t>
      </w:r>
      <w:hyperlink w:history="1" r:id="rIdyb4bj_61eetwitjx0ckuq">
        <w:r>
          <w:rPr>
            <w:rStyle w:val="Hyperlink"/>
            <w:rFonts w:ascii="Arial" w:cs="Arial" w:eastAsia="Arial" w:hAnsi="Arial"/>
            <w:sz w:val="17"/>
            <w:szCs w:val="17"/>
          </w:rPr>
          <w:t xml:space="preserve">76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18.446 de 24/12/2008 artículo </w:t>
      </w:r>
      <w:hyperlink w:history="1" r:id="rIdhcrnmybrieogxkirsp_lf">
        <w:r>
          <w:rPr>
            <w:rStyle w:val="Hyperlink"/>
            <w:rFonts w:ascii="Arial" w:cs="Arial" w:eastAsia="Arial" w:hAnsi="Arial"/>
            <w:sz w:val="17"/>
            <w:szCs w:val="17"/>
          </w:rPr>
          <w:t xml:space="preserve">75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76</w:t>
      </w:r>
      <w:r>
        <w:rPr>
          <w:rFonts w:ascii="Arial" w:cs="Arial" w:eastAsia="Arial" w:hAnsi="Arial"/>
          <w:color w:val="555555"/>
          <w:sz w:val="22"/>
          <w:szCs w:val="22"/>
        </w:rPr>
        <w:t xml:space="preserve"> · Rendición de Cuentas</w:t>
      </w:r>
    </w:p>
    <w:p>
      <w:pPr>
        <w:spacing w:after="120"/>
        <w:jc w:val="both"/>
      </w:pPr>
      <w:r>
        <w:rPr>
          <w:sz w:val="22"/>
          <w:szCs w:val="22"/>
        </w:rPr>
        <w:t xml:space="preserve">(Rendición de Cuentas).- La Institución Nacional de Derechos Humanos y Defensoría del Pueblo rendirá cuentas anualmente a la Asamblea General y, asimismo, podrá proponer las modificaciones presupuestales que estime indispensables, dentro de los plazos previstos en el inciso segundo del artículo 108 de la Constitución de la República.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18.806 de 14/09/2011 artículo </w:t>
      </w:r>
      <w:hyperlink w:history="1" r:id="rIdu60vxryy_gkzp6djchf_i">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18.446 de 24/12/2008 artículo </w:t>
      </w:r>
      <w:hyperlink w:history="1" r:id="rIdwqciwt35nfxmzpekr-tsi">
        <w:r>
          <w:rPr>
            <w:rStyle w:val="Hyperlink"/>
            <w:rFonts w:ascii="Arial" w:cs="Arial" w:eastAsia="Arial" w:hAnsi="Arial"/>
            <w:sz w:val="17"/>
            <w:szCs w:val="17"/>
          </w:rPr>
          <w:t xml:space="preserve">76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77</w:t>
      </w:r>
      <w:r>
        <w:rPr>
          <w:rFonts w:ascii="Arial" w:cs="Arial" w:eastAsia="Arial" w:hAnsi="Arial"/>
          <w:color w:val="555555"/>
          <w:sz w:val="22"/>
          <w:szCs w:val="22"/>
        </w:rPr>
        <w:t xml:space="preserve"> · Otros recursos</w:t>
      </w:r>
    </w:p>
    <w:p>
      <w:pPr>
        <w:spacing w:after="120"/>
        <w:jc w:val="both"/>
      </w:pPr>
      <w:r>
        <w:rPr>
          <w:sz w:val="22"/>
          <w:szCs w:val="22"/>
        </w:rPr>
        <w:t xml:space="preserve">(Otros recursos).- La INDDHH podrá obtener recursos provenientes de convenios de asistencia y cooperación de organizaciones internacionales o extranjeras en tanto correspondan al ámbito de sus competencias, dando cuenta inmediata a la Asamblea General, al Ministerio de Relaciones Exteriores y a la Oficina de Planeamiento y Presupuesto.</w:t>
      </w:r>
    </w:p>
    <w:p>
      <w:pPr>
        <w:spacing w:after="120"/>
        <w:jc w:val="both"/>
      </w:pPr>
      <w:r>
        <w:rPr>
          <w:sz w:val="22"/>
          <w:szCs w:val="22"/>
        </w:rPr>
        <w:t xml:space="preserve">La INDDHH podrá recibir donaciones, herencias o legados, dando cuenta inmediata a la Asamblea General, quien dispondrá lo pertinente para que el producido de dichos bienes sea en beneficio de la INDDHH.</w:t>
      </w:r>
    </w:p>
    <w:p>
      <w:pPr>
        <w:pStyle w:val="Heading3"/>
      </w:pPr>
      <w:r>
        <w:t xml:space="preserve">CAPÍTULO VIII - DISPOSICIONES TRANSITORIAS Y ESPECIALES</w:t>
      </w:r>
    </w:p>
    <w:p>
      <w:pPr>
        <w:pStyle w:val="Articulo"/>
        <w:keepNext/>
        <w:spacing w:after="120" w:before="280"/>
      </w:pPr>
      <w:r>
        <w:rPr>
          <w:rFonts w:ascii="Arial" w:cs="Arial" w:eastAsia="Arial" w:hAnsi="Arial"/>
          <w:b/>
          <w:bCs/>
          <w:color w:val="14213D"/>
          <w:sz w:val="22"/>
          <w:szCs w:val="22"/>
        </w:rPr>
        <w:t xml:space="preserve">Artículo 78</w:t>
      </w:r>
    </w:p>
    <w:p>
      <w:pPr>
        <w:spacing w:after="120"/>
        <w:jc w:val="both"/>
      </w:pPr>
      <w:r>
        <w:rPr>
          <w:sz w:val="22"/>
          <w:szCs w:val="22"/>
        </w:rPr>
        <w:t xml:space="preserve">Para la primera elección de miembros del Consejo Directivo de la INDDHH, las organizaciones sociales que podrán proponer candidatos serán las que, a juicio de la Comisión Especial prevista en el artículo 40, reúnan los requisitos establecidos en los literales A) y B) del artículo 63 de esta ley.</w:t>
      </w:r>
    </w:p>
    <w:p>
      <w:pPr>
        <w:pStyle w:val="Heading4"/>
      </w:pPr>
      <w:r>
        <w:t xml:space="preserve">DISPOSICIONES TRANSITORIAS Y ESPECIALES</w:t>
      </w:r>
    </w:p>
    <w:p>
      <w:pPr>
        <w:pStyle w:val="Articulo"/>
        <w:keepNext/>
        <w:spacing w:after="120" w:before="280"/>
      </w:pPr>
      <w:r>
        <w:rPr>
          <w:rFonts w:ascii="Arial" w:cs="Arial" w:eastAsia="Arial" w:hAnsi="Arial"/>
          <w:b/>
          <w:bCs/>
          <w:color w:val="14213D"/>
          <w:sz w:val="22"/>
          <w:szCs w:val="22"/>
        </w:rPr>
        <w:t xml:space="preserve">Artículo 79</w:t>
      </w:r>
    </w:p>
    <w:p>
      <w:pPr>
        <w:spacing w:after="120"/>
        <w:jc w:val="both"/>
      </w:pPr>
      <w:r>
        <w:rPr>
          <w:sz w:val="22"/>
          <w:szCs w:val="22"/>
        </w:rPr>
        <w:t xml:space="preserve">Los miembros del primer Consejo Directivo de la INDDHH deberán ser electos en la Legislatura siguiente a la promulgación de esta ley. El mandato de los miembros del primer Consejo Directivo de la INDDHH será hasta el Tercer Período Legislativo de la XLVIII Legislatura.</w:t>
      </w:r>
    </w:p>
    <w:p>
      <w:pPr>
        <w:pStyle w:val="Articulo"/>
        <w:keepNext/>
        <w:spacing w:after="120" w:before="280"/>
      </w:pPr>
      <w:r>
        <w:rPr>
          <w:rFonts w:ascii="Arial" w:cs="Arial" w:eastAsia="Arial" w:hAnsi="Arial"/>
          <w:b/>
          <w:bCs/>
          <w:color w:val="14213D"/>
          <w:sz w:val="22"/>
          <w:szCs w:val="22"/>
        </w:rPr>
        <w:t xml:space="preserve">Artículo 80</w:t>
      </w:r>
    </w:p>
    <w:p>
      <w:pPr>
        <w:spacing w:after="120"/>
        <w:jc w:val="both"/>
      </w:pPr>
      <w:r>
        <w:rPr>
          <w:sz w:val="22"/>
          <w:szCs w:val="22"/>
        </w:rPr>
        <w:t xml:space="preserve">Serán de cargo de Rentas Generales los recursos necesarios para la instalación de la INDDHH hasta tanto resulte aprobado y disponible su presupuesto. El Poder Ejecutivo afectará, como sede de la INDDHH, un inmueble emblemático y simbólico para la naturaleza de la función que desarrollará.</w:t>
      </w:r>
    </w:p>
    <w:p>
      <w:pPr>
        <w:pStyle w:val="Articulo"/>
        <w:keepNext/>
        <w:spacing w:after="120" w:before="280"/>
      </w:pPr>
      <w:r>
        <w:rPr>
          <w:rFonts w:ascii="Arial" w:cs="Arial" w:eastAsia="Arial" w:hAnsi="Arial"/>
          <w:b/>
          <w:bCs/>
          <w:color w:val="14213D"/>
          <w:sz w:val="22"/>
          <w:szCs w:val="22"/>
        </w:rPr>
        <w:t xml:space="preserve">Artículo 81</w:t>
      </w:r>
    </w:p>
    <w:p>
      <w:pPr>
        <w:spacing w:after="120"/>
        <w:jc w:val="both"/>
      </w:pPr>
      <w:r>
        <w:rPr>
          <w:sz w:val="22"/>
          <w:szCs w:val="22"/>
        </w:rPr>
        <w:t xml:space="preserve">El Consejo Directivo de la Institución Nacional de Derechos Humanos y Defensoría del Pueblo dispondrá de la facultad de solicitar en comisión hasta veinte funcionarios públicos de cualquier dependencia o Poder del Estado, todo de acuerdo con lo que establece el artículo 32 de la Ley N° 15.851, de 24 de diciembre de 1986, en la redacción dada por el artículo 24 de la Ley N° 19.924, de 18 de diciembre de 2020, y normas modificativas.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20.212 de 06/11/2023 artículo </w:t>
      </w:r>
      <w:hyperlink w:history="1" r:id="rIdgajibyew4byccz17uskq3">
        <w:r>
          <w:rPr>
            <w:rStyle w:val="Hyperlink"/>
            <w:rFonts w:ascii="Arial" w:cs="Arial" w:eastAsia="Arial" w:hAnsi="Arial"/>
            <w:sz w:val="17"/>
            <w:szCs w:val="17"/>
          </w:rPr>
          <w:t xml:space="preserve">596</w:t>
        </w:r>
      </w:hyperlink>
      <w:r>
        <w:rPr>
          <w:rFonts w:ascii="Arial" w:cs="Arial" w:eastAsia="Arial" w:hAnsi="Arial"/>
          <w:color w:val="555555"/>
          <w:sz w:val="17"/>
          <w:szCs w:val="17"/>
        </w:rPr>
        <w:t xml:space="preserve">.
Ver vigencia: Ley Nº 20.212 de 06/11/2023 artículo </w:t>
      </w:r>
      <w:hyperlink w:history="1" r:id="rId-uwyg6htk7yyp2nmyhbxc">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Redacción dada anteriormente por: Ley Nº 19.763 de 21/06/2019 artículo </w:t>
      </w:r>
      <w:hyperlink w:history="1" r:id="rIdsrdibvwnladtz7h9qw3yy">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19.763 de 21/06/2019 artículo </w:t>
      </w:r>
      <w:hyperlink w:history="1" r:id="rIdedyo1lxrwgncameoescam">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
 Ley Nº 18.446 de 24/12/2008 artículo </w:t>
      </w:r>
      <w:hyperlink w:history="1" r:id="rIduloodyxcuetkdnp5qrwvh">
        <w:r>
          <w:rPr>
            <w:rStyle w:val="Hyperlink"/>
            <w:rFonts w:ascii="Arial" w:cs="Arial" w:eastAsia="Arial" w:hAnsi="Arial"/>
            <w:sz w:val="17"/>
            <w:szCs w:val="17"/>
          </w:rPr>
          <w:t xml:space="preserve">81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82</w:t>
      </w:r>
    </w:p>
    <w:p>
      <w:pPr>
        <w:spacing w:after="120"/>
        <w:jc w:val="both"/>
      </w:pPr>
      <w:r>
        <w:rPr>
          <w:sz w:val="22"/>
          <w:szCs w:val="22"/>
        </w:rPr>
        <w:t xml:space="preserve">La INDDHH celebrará, durante su primer año de funcionamiento, por lo menos dos períodos de sesiones extraordinarias.</w:t>
      </w:r>
    </w:p>
    <w:p>
      <w:pPr>
        <w:pStyle w:val="Articulo"/>
        <w:keepNext/>
        <w:spacing w:after="120" w:before="280"/>
      </w:pPr>
      <w:r>
        <w:rPr>
          <w:rFonts w:ascii="Arial" w:cs="Arial" w:eastAsia="Arial" w:hAnsi="Arial"/>
          <w:b/>
          <w:bCs/>
          <w:color w:val="14213D"/>
          <w:sz w:val="22"/>
          <w:szCs w:val="22"/>
        </w:rPr>
        <w:t xml:space="preserve">Artículo 83</w:t>
      </w:r>
    </w:p>
    <w:p>
      <w:pPr>
        <w:spacing w:after="120"/>
        <w:jc w:val="both"/>
      </w:pPr>
      <w:r>
        <w:rPr>
          <w:sz w:val="22"/>
          <w:szCs w:val="22"/>
        </w:rPr>
        <w:t xml:space="preserve">La INDDHH llevará a cabo, en coordinación con el Ministerio de Relaciones Exteriores, las funciones del mecanismo nacional de prevención al que se refiere el Protocolo Facultativo de la Convención Contra la Tortura y otros Tratos o Penas Crueles, Inhumanos o Degradantes, Tratado Internacional del que la República es parte.</w:t>
      </w:r>
    </w:p>
    <w:p>
      <w:pPr>
        <w:spacing w:after="120"/>
        <w:jc w:val="both"/>
      </w:pPr>
      <w:r>
        <w:rPr>
          <w:sz w:val="22"/>
          <w:szCs w:val="22"/>
        </w:rPr>
        <w:t xml:space="preserve">A tal efecto, la INDDHH deberá cumplir con las exigencias que, para el mecanismo nacional, prevé el mencionado Protocolo dentro de sus competencias y atribuciones.</w:t>
      </w:r>
    </w:p>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6"/>
        <w:szCs w:val="16"/>
      </w:rPr>
      <w:t xml:space="preserve">Institución Nacional de Derechos Humanos (INDDHH) · texto vigente al 27/10/2026 · www.textovigente.com · página </w:t>
    </w:r>
    <w:r>
      <w:rPr>
        <w:rFonts w:ascii="Arial" w:cs="Arial" w:eastAsia="Arial" w:hAnsi="Arial"/>
        <w:color w:val="55555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pPr>
      <w:spacing w:after="200"/>
    </w:pPr>
    <w:rPr>
      <w:rFonts w:ascii="Arial" w:cs="Arial" w:eastAsia="Arial" w:hAnsi="Arial"/>
      <w:b/>
      <w:bCs/>
      <w:color w:val="14213D"/>
      <w:sz w:val="48"/>
      <w:szCs w:val="48"/>
    </w:rPr>
  </w:style>
  <w:style w:type="paragraph" w:styleId="Heading1">
    <w:name w:val="Heading 1"/>
    <w:basedOn w:val="Normal"/>
    <w:next w:val="Normal"/>
    <w:qFormat/>
    <w:pPr>
      <w:spacing w:after="200" w:before="480"/>
    </w:pPr>
    <w:rPr>
      <w:rFonts w:ascii="Arial" w:cs="Arial" w:eastAsia="Arial" w:hAnsi="Arial"/>
      <w:b/>
      <w:bCs/>
      <w:color w:val="14213D"/>
      <w:sz w:val="30"/>
      <w:szCs w:val="30"/>
    </w:rPr>
  </w:style>
  <w:style w:type="paragraph" w:styleId="Heading2">
    <w:name w:val="Heading 2"/>
    <w:basedOn w:val="Normal"/>
    <w:next w:val="Normal"/>
    <w:qFormat/>
    <w:pPr>
      <w:spacing w:after="160" w:before="360"/>
    </w:pPr>
    <w:rPr>
      <w:rFonts w:ascii="Arial" w:cs="Arial" w:eastAsia="Arial" w:hAnsi="Arial"/>
      <w:b/>
      <w:bCs/>
      <w:color w:val="14213D"/>
      <w:sz w:val="26"/>
      <w:szCs w:val="26"/>
    </w:rPr>
  </w:style>
  <w:style w:type="paragraph" w:styleId="Heading3">
    <w:name w:val="Heading 3"/>
    <w:basedOn w:val="Normal"/>
    <w:next w:val="Normal"/>
    <w:qFormat/>
    <w:pPr>
      <w:spacing w:after="120" w:before="280"/>
    </w:pPr>
    <w:rPr>
      <w:rFonts w:ascii="Arial" w:cs="Arial" w:eastAsia="Arial" w:hAnsi="Arial"/>
      <w:b/>
      <w:bCs/>
      <w:color w:val="14213D"/>
      <w:sz w:val="24"/>
      <w:szCs w:val="24"/>
    </w:rPr>
  </w:style>
  <w:style w:type="paragraph" w:styleId="Heading4">
    <w:name w:val="Heading 4"/>
    <w:basedOn w:val="Normal"/>
    <w:next w:val="Normal"/>
    <w:qFormat/>
    <w:pPr>
      <w:spacing w:after="120" w:before="240"/>
    </w:pPr>
    <w:rPr>
      <w:rFonts w:ascii="Arial" w:cs="Arial" w:eastAsia="Arial" w:hAnsi="Arial"/>
      <w:b/>
      <w:bCs/>
      <w:color w:val="555555"/>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Articulo">
    <w:name w:val="Artículo"/>
    <w:basedOn w:val="Normal"/>
    <w:next w:val="Normal"/>
    <w:qFormat/>
    <w:pPr>
      <w:keepNext/>
    </w:pPr>
    <w:rPr>
      <w:rFonts w:ascii="Arial" w:cs="Arial" w:eastAsia="Arial" w:hAnsi="Arial"/>
      <w:b/>
      <w:bCs/>
      <w:color w:val="14213D"/>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hc0e8_e--ic9pfd9th35" Type="http://schemas.openxmlformats.org/officeDocument/2006/relationships/hyperlink" Target="https://www.impo.com.uy/bases/leyes/18806-2011/1" TargetMode="External"/><Relationship Id="rIdv1vyhrkxgwpfu9njgzktz" Type="http://schemas.openxmlformats.org/officeDocument/2006/relationships/hyperlink" Target="https://www.impo.com.uy/bases/leyes/19307-2014/84" TargetMode="External"/><Relationship Id="rId5-lv6zlg6pctea9np-w27" Type="http://schemas.openxmlformats.org/officeDocument/2006/relationships/hyperlink" Target="https://www.impo.com.uy/bases/leyes-originales/18446-2008/1" TargetMode="External"/><Relationship Id="rIdhabsqfmho56mqnfga6ikj" Type="http://schemas.openxmlformats.org/officeDocument/2006/relationships/hyperlink" Target="https://www.impo.com.uy/bases/leyes/18446-2008/7" TargetMode="External"/><Relationship Id="rIdoe4gat2pg1dd_uaey9mip" Type="http://schemas.openxmlformats.org/officeDocument/2006/relationships/hyperlink" Target="https://www.impo.com.uy/bases/leyes/19307-2014/85" TargetMode="External"/><Relationship Id="rId_cwtix8wvr6yadia1kjmo" Type="http://schemas.openxmlformats.org/officeDocument/2006/relationships/hyperlink" Target="https://www.impo.com.uy/bases/leyes/19763-2019/1" TargetMode="External"/><Relationship Id="rIdfoqq_d9x0skfsasq0pi1l" Type="http://schemas.openxmlformats.org/officeDocument/2006/relationships/hyperlink" Target="https://www.impo.com.uy/bases/leyes-originales/18446-2008/7" TargetMode="External"/><Relationship Id="rIdfrxz1mqpj9olh4hgvl2kh" Type="http://schemas.openxmlformats.org/officeDocument/2006/relationships/hyperlink" Target="https://www.impo.com.uy/bases/leyes/18446-2008/18" TargetMode="External"/><Relationship Id="rIdf3u8iy6y-3qhkh4k_nyk5" Type="http://schemas.openxmlformats.org/officeDocument/2006/relationships/hyperlink" Target="https://www.impo.com.uy/bases/leyes/18446-2008/31" TargetMode="External"/><Relationship Id="rIdkdgdtyetuethzldurncoh" Type="http://schemas.openxmlformats.org/officeDocument/2006/relationships/hyperlink" Target="https://www.impo.com.uy/bases/leyes/18446-2008/69" TargetMode="External"/><Relationship Id="rIdptn8diwf71shlr6b15ypt" Type="http://schemas.openxmlformats.org/officeDocument/2006/relationships/hyperlink" Target="https://www.impo.com.uy/bases/leyes/18446-2008/69" TargetMode="External"/><Relationship Id="rIdrx1fjvnlapnfvziqu_5e9" Type="http://schemas.openxmlformats.org/officeDocument/2006/relationships/hyperlink" Target="https://www.impo.com.uy/bases/leyes/18446-2008/69" TargetMode="External"/><Relationship Id="rIdha3u0gciqboq7mwqp6co5" Type="http://schemas.openxmlformats.org/officeDocument/2006/relationships/hyperlink" Target="https://www.impo.com.uy/bases/leyes/19763-2019/2" TargetMode="External"/><Relationship Id="rIdtf5qrp7uza6rmrzdmleqp" Type="http://schemas.openxmlformats.org/officeDocument/2006/relationships/hyperlink" Target="https://www.impo.com.uy/bases/leyes/19763-2019/3" TargetMode="External"/><Relationship Id="rIdri7mhgm-hchi7i4nqqm9p" Type="http://schemas.openxmlformats.org/officeDocument/2006/relationships/hyperlink" Target="https://www.impo.com.uy/bases/leyes/19307-2014/86" TargetMode="External"/><Relationship Id="rIdkmbwb-dran4s1nrgxbbhe" Type="http://schemas.openxmlformats.org/officeDocument/2006/relationships/hyperlink" Target="https://www.impo.com.uy/bases/leyes-originales/18446-2008/35" TargetMode="External"/><Relationship Id="rId52dd2qi80sq38zxoxvlxi" Type="http://schemas.openxmlformats.org/officeDocument/2006/relationships/hyperlink" Target="https://www.impo.com.uy/bases/leyes/18806-2011/2" TargetMode="External"/><Relationship Id="rIddmodmabbvjghpz86xdc2n" Type="http://schemas.openxmlformats.org/officeDocument/2006/relationships/hyperlink" Target="https://www.impo.com.uy/bases/leyes/18446-2008/44" TargetMode="External"/><Relationship Id="rIdmn8dqhkbwmcvamvvfjqon" Type="http://schemas.openxmlformats.org/officeDocument/2006/relationships/hyperlink" Target="https://www.impo.com.uy/bases/leyes/18446-2008/44" TargetMode="External"/><Relationship Id="rIdscgpfk6amuylotxabemaz" Type="http://schemas.openxmlformats.org/officeDocument/2006/relationships/hyperlink" Target="https://www.impo.com.uy/bases/leyes/18446-2008/44" TargetMode="External"/><Relationship Id="rId5heia740bhk-weel_kofx" Type="http://schemas.openxmlformats.org/officeDocument/2006/relationships/hyperlink" Target="https://www.impo.com.uy/bases/leyes/18446-2008/44" TargetMode="External"/><Relationship Id="rIdphwkge_-ic0fnxrbn2xvu" Type="http://schemas.openxmlformats.org/officeDocument/2006/relationships/hyperlink" Target="https://www.impo.com.uy/bases/leyes/18446-2008/78" TargetMode="External"/><Relationship Id="rIddgp6sk2y-3wlyh9wtah6g" Type="http://schemas.openxmlformats.org/officeDocument/2006/relationships/hyperlink" Target="https://www.impo.com.uy/bases/leyes/18446-2008/42" TargetMode="External"/><Relationship Id="rIdoqzhbwdrrlycrjjfy5dti" Type="http://schemas.openxmlformats.org/officeDocument/2006/relationships/hyperlink" Target="https://www.impo.com.uy/bases/leyes/18446-2008/49" TargetMode="External"/><Relationship Id="rIdnhdepjyoleni5w1ixig-q" Type="http://schemas.openxmlformats.org/officeDocument/2006/relationships/hyperlink" Target="https://www.impo.com.uy/bases/leyes/18446-2008/49" TargetMode="External"/><Relationship Id="rIdohvfbhc-tdviulrujaf76" Type="http://schemas.openxmlformats.org/officeDocument/2006/relationships/hyperlink" Target="https://www.impo.com.uy/bases/leyes/19763-2019/4" TargetMode="External"/><Relationship Id="rIdak1zto0n_hufurgowkkwu" Type="http://schemas.openxmlformats.org/officeDocument/2006/relationships/hyperlink" Target="https://www.impo.com.uy/bases/leyes-originales/18446-2008/49" TargetMode="External"/><Relationship Id="rIdsvnbakudpgfjhafdegcw0" Type="http://schemas.openxmlformats.org/officeDocument/2006/relationships/hyperlink" Target="https://www.impo.com.uy/bases/leyes/19763-2019/5" TargetMode="External"/><Relationship Id="rIdfjkb8aagww_cuny9list4" Type="http://schemas.openxmlformats.org/officeDocument/2006/relationships/hyperlink" Target="https://www.impo.com.uy/bases/leyes-originales/18446-2008/50" TargetMode="External"/><Relationship Id="rId3jzka1cqp4dhnyr_98jt3" Type="http://schemas.openxmlformats.org/officeDocument/2006/relationships/hyperlink" Target="https://www.impo.com.uy/bases/leyes/18446-2008/78" TargetMode="External"/><Relationship Id="rIdgtex6cx6ugir6addoo1lo" Type="http://schemas.openxmlformats.org/officeDocument/2006/relationships/hyperlink" Target="https://www.impo.com.uy/bases/leyes/19763-2019/6" TargetMode="External"/><Relationship Id="rIdlrtwx-vitvix-legj5hkq" Type="http://schemas.openxmlformats.org/officeDocument/2006/relationships/hyperlink" Target="https://www.impo.com.uy/bases/leyes-originales/18446-2008/67" TargetMode="External"/><Relationship Id="rIdtt4p94vzmhbkxhns6c0mv" Type="http://schemas.openxmlformats.org/officeDocument/2006/relationships/hyperlink" Target="https://www.impo.com.uy/bases/leyes/19763-2019/7" TargetMode="External"/><Relationship Id="rIdjxn1pp1bn6qrmy64d-2a4" Type="http://schemas.openxmlformats.org/officeDocument/2006/relationships/hyperlink" Target="https://www.impo.com.uy/bases/leyes-originales/18446-2008/72" TargetMode="External"/><Relationship Id="rIdekzd2ds1vqbdkpatutqbl" Type="http://schemas.openxmlformats.org/officeDocument/2006/relationships/hyperlink" Target="https://www.impo.com.uy/bases/leyes/18806-2011/3" TargetMode="External"/><Relationship Id="rIdyb4bj_61eetwitjx0ckuq" Type="http://schemas.openxmlformats.org/officeDocument/2006/relationships/hyperlink" Target="https://www.impo.com.uy/bases/leyes/18446-2008/76" TargetMode="External"/><Relationship Id="rIdhcrnmybrieogxkirsp_lf" Type="http://schemas.openxmlformats.org/officeDocument/2006/relationships/hyperlink" Target="https://www.impo.com.uy/bases/leyes-originales/18446-2008/75" TargetMode="External"/><Relationship Id="rIdu60vxryy_gkzp6djchf_i" Type="http://schemas.openxmlformats.org/officeDocument/2006/relationships/hyperlink" Target="https://www.impo.com.uy/bases/leyes/18806-2011/4" TargetMode="External"/><Relationship Id="rIdwqciwt35nfxmzpekr-tsi" Type="http://schemas.openxmlformats.org/officeDocument/2006/relationships/hyperlink" Target="https://www.impo.com.uy/bases/leyes-originales/18446-2008/76" TargetMode="External"/><Relationship Id="rIdgajibyew4byccz17uskq3" Type="http://schemas.openxmlformats.org/officeDocument/2006/relationships/hyperlink" Target="https://www.impo.com.uy/bases/leyes/20212-2023/596" TargetMode="External"/><Relationship Id="rId-uwyg6htk7yyp2nmyhbxc" Type="http://schemas.openxmlformats.org/officeDocument/2006/relationships/hyperlink" Target="https://www.impo.com.uy/bases/leyes/20212-2023/2" TargetMode="External"/><Relationship Id="rIdsrdibvwnladtz7h9qw3yy" Type="http://schemas.openxmlformats.org/officeDocument/2006/relationships/hyperlink" Target="https://www.impo.com.uy/bases/leyes/19763-2019/8" TargetMode="External"/><Relationship Id="rIdedyo1lxrwgncameoescam" Type="http://schemas.openxmlformats.org/officeDocument/2006/relationships/hyperlink" Target="https://www.impo.com.uy/bases/leyes-originales/19763-2019/8" TargetMode="External"/><Relationship Id="rIduloodyxcuetkdnp5qrwvh" Type="http://schemas.openxmlformats.org/officeDocument/2006/relationships/hyperlink" Target="https://www.impo.com.uy/bases/leyes-originales/18446-2008/81" TargetMode="External"/><Relationship Id="rId5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Institución Nacional de Derechos Humanos (INDDHH) · texto consolidado vigente al 27 de octubre de 2026</dc:title>
  <dc:subject>Ley N.º 18.446 de 2008</dc:subject>
  <dc:creator>Texto Vigente</dc:creator>
  <dc:description>Ley N.º 18.446 de 2008. Fuente: IMPO (https://www.impo.com.uy/bases/leyes/18446-2008). https://www.textovigente.com/ley-18446/</dc:description>
  <cp:lastModifiedBy>Un-named</cp:lastModifiedBy>
  <cp:revision>1</cp:revision>
  <dcterms:created xsi:type="dcterms:W3CDTF">2026-10-27T16:00:29.264Z</dcterms:created>
  <dcterms:modified xsi:type="dcterms:W3CDTF">2026-10-27T16:00:29.264Z</dcterms:modified>
</cp:coreProperties>
</file>

<file path=docProps/custom.xml><?xml version="1.0" encoding="utf-8"?>
<Properties xmlns="http://schemas.openxmlformats.org/officeDocument/2006/custom-properties" xmlns:vt="http://schemas.openxmlformats.org/officeDocument/2006/docPropsVTypes"/>
</file>