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Ciudadanía natural. Interpretación del artículo 74 de la Constitución</w:t>
      </w:r>
    </w:p>
    <w:p>
      <w:pPr>
        <w:spacing w:after="300"/>
      </w:pPr>
      <w:r>
        <w:rPr>
          <w:rFonts w:ascii="Arial" w:cs="Arial" w:eastAsia="Arial" w:hAnsi="Arial"/>
          <w:sz w:val="24"/>
          <w:szCs w:val="24"/>
        </w:rPr>
        <w:t xml:space="preserve">Ley N.º 16.021 de 1989</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19.362 de 31/12/2015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6 artículos, 5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13 de abril de 1989, publicada el 27 de abril de 1989.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https://www.impo.com.uy/bases/leyes/16021-1989</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https://www.textovigente.com/ley-16021/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https://www.impo.com.uy/bases/leyes/16021-1989?json=true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Tienen la calidad de nacionales de la República Oriental del Uruguay los hombres y mujeres nacidos en cualquier punto del territorio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6rnw2f9e4qtojwbz8b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Tienen igualmente dicha nacionalidad, sea cual fuere el lugar de su nacimiento, los hijos de cualquiera de las personas mencionadas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1txpqc_6grhznlfkgar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Los hijos de las personas a quienes por el artículo 2° de esta ley se les otorga la calidad de nacionales, nacidos fuera del territorio nacional, tendrán la calidad de ciudadanos naturales.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19.362 de 31/12/2015 artículo </w:t>
      </w:r>
      <w:hyperlink w:history="1" r:id="rId-bue-logemaqgjfusjwo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16.021 de 13/04/1989 artículo </w:t>
      </w:r>
      <w:hyperlink w:history="1" r:id="rIdatuz72buhksupcp0g1rk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Interprétase el artículo 74 de la Constitución de la República en el sentido que debe entenderse por avecinamiento la realización de actos que pongan de manifiesto, de manera inequívoca, la voluntad de la persona en ese sentido, tales como, por ejemplo:</w:t>
      </w:r>
    </w:p>
    <w:p>
      <w:pPr>
        <w:spacing w:after="120"/>
        <w:ind w:left="567"/>
        <w:jc w:val="both"/>
      </w:pPr>
      <w:r>
        <w:rPr>
          <w:sz w:val="22"/>
          <w:szCs w:val="22"/>
        </w:rPr>
        <w:t xml:space="preserve">A) La permanencia en el país por un lapso superior a tres meses.</w:t>
      </w:r>
    </w:p>
    <w:p>
      <w:pPr>
        <w:spacing w:after="120"/>
        <w:ind w:left="567"/>
        <w:jc w:val="both"/>
      </w:pPr>
      <w:r>
        <w:rPr>
          <w:sz w:val="22"/>
          <w:szCs w:val="22"/>
        </w:rPr>
        <w:t xml:space="preserve">B) El arrendamiento, la promesa de adquirir o la adquisición de una</w:t>
      </w:r>
    </w:p>
    <w:p>
      <w:pPr>
        <w:spacing w:after="120"/>
        <w:jc w:val="both"/>
      </w:pPr>
      <w:r>
        <w:rPr>
          <w:sz w:val="22"/>
          <w:szCs w:val="22"/>
        </w:rPr>
        <w:t xml:space="preserve">finca para habitar en ella.</w:t>
      </w:r>
    </w:p>
    <w:p>
      <w:pPr>
        <w:spacing w:after="120"/>
        <w:ind w:left="567"/>
        <w:jc w:val="both"/>
      </w:pPr>
      <w:r>
        <w:rPr>
          <w:sz w:val="22"/>
          <w:szCs w:val="22"/>
        </w:rPr>
        <w:t xml:space="preserve">C) La instalación de un comercio o industria.</w:t>
      </w:r>
    </w:p>
    <w:p>
      <w:pPr>
        <w:spacing w:after="120"/>
        <w:ind w:left="567"/>
        <w:jc w:val="both"/>
      </w:pPr>
      <w:r>
        <w:rPr>
          <w:sz w:val="22"/>
          <w:szCs w:val="22"/>
        </w:rPr>
        <w:t xml:space="preserve">D) El acceso a un empleo en la actividad pública o privada.</w:t>
      </w:r>
    </w:p>
    <w:p>
      <w:pPr>
        <w:spacing w:after="120"/>
        <w:ind w:left="567"/>
        <w:jc w:val="both"/>
      </w:pPr>
      <w:r>
        <w:rPr>
          <w:sz w:val="22"/>
          <w:szCs w:val="22"/>
        </w:rPr>
        <w:t xml:space="preserve">E) La inscripción y la concurrencia a un centro de estudio público o</w:t>
      </w:r>
    </w:p>
    <w:p>
      <w:pPr>
        <w:spacing w:after="120"/>
        <w:jc w:val="both"/>
      </w:pPr>
      <w:r>
        <w:rPr>
          <w:sz w:val="22"/>
          <w:szCs w:val="22"/>
        </w:rPr>
        <w:t xml:space="preserve">privado, por un lapso mínimo de dos meses.</w:t>
      </w:r>
    </w:p>
    <w:p>
      <w:pPr>
        <w:spacing w:after="120"/>
        <w:ind w:left="567"/>
        <w:jc w:val="both"/>
      </w:pPr>
      <w:r>
        <w:rPr>
          <w:sz w:val="22"/>
          <w:szCs w:val="22"/>
        </w:rPr>
        <w:t xml:space="preserve">F) Cualquier otro acto similar demostrativo del propósito mencionado.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18.858 de 23/12/2011 artículo </w:t>
      </w:r>
      <w:hyperlink w:history="1" r:id="rIdy1q5wtzplecxagrbbhtu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n16-ac5yfn4fa86ye4env">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16.021 de 13/04/1989 artículo </w:t>
      </w:r>
      <w:hyperlink w:history="1" r:id="rIdumjzny4xqw0cgvtssy0c1">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La justificación de los extremos requeridos en el artículo 4° precedente se hará ante la Corte Electoral la que, una vez constatare el cumplimiento de, como mínimo, dos de los requisitos (literales A, B, C, D, E o F), procederá sin más trámite a la inscripción en el registro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19.362 de 31/12/2015 artículo </w:t>
      </w:r>
      <w:hyperlink w:history="1" r:id="rIdrgjxvmzmwmqpkey2ersh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16.021 de 13/04/1989 artículo </w:t>
      </w:r>
      <w:hyperlink w:history="1" r:id="rId85gpbwmeedqjtd_xg0oa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Ciudadanía natural. Interpretación del artículo 74 de la Constitución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6rnw2f9e4qtojwbz8bt" Type="http://schemas.openxmlformats.org/officeDocument/2006/relationships/hyperlink" Target="https://www.impo.com.uy/bases/leyes/16021-1989/3" TargetMode="External"/><Relationship Id="rIdk1txpqc_6grhznlfkgaru" Type="http://schemas.openxmlformats.org/officeDocument/2006/relationships/hyperlink" Target="https://www.impo.com.uy/bases/leyes/16021-1989/3" TargetMode="External"/><Relationship Id="rId-bue-logemaqgjfusjwor" Type="http://schemas.openxmlformats.org/officeDocument/2006/relationships/hyperlink" Target="https://www.impo.com.uy/bases/leyes/19362-2015/1" TargetMode="External"/><Relationship Id="rIdatuz72buhksupcp0g1rkm" Type="http://schemas.openxmlformats.org/officeDocument/2006/relationships/hyperlink" Target="https://www.impo.com.uy/bases/leyes-originales/16021-1989/3" TargetMode="External"/><Relationship Id="rIdy1q5wtzplecxagrbbhtut" Type="http://schemas.openxmlformats.org/officeDocument/2006/relationships/hyperlink" Target="https://www.impo.com.uy/bases/leyes/18858-2011/1" TargetMode="External"/><Relationship Id="rIdn16-ac5yfn4fa86ye4env" Type="http://schemas.openxmlformats.org/officeDocument/2006/relationships/hyperlink" Target="https://www.impo.com.uy/bases/leyes/16021-1989/5" TargetMode="External"/><Relationship Id="rIdumjzny4xqw0cgvtssy0c1" Type="http://schemas.openxmlformats.org/officeDocument/2006/relationships/hyperlink" Target="https://www.impo.com.uy/bases/leyes-originales/16021-1989/4" TargetMode="External"/><Relationship Id="rIdrgjxvmzmwmqpkey2ersht" Type="http://schemas.openxmlformats.org/officeDocument/2006/relationships/hyperlink" Target="https://www.impo.com.uy/bases/leyes/19362-2015/2" TargetMode="External"/><Relationship Id="rId85gpbwmeedqjtd_xg0oax" Type="http://schemas.openxmlformats.org/officeDocument/2006/relationships/hyperlink" Target="https://www.impo.com.uy/bases/leyes-originales/16021-1989/5"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Ciudadanía natural. Interpretación del artículo 74 de la Constitución · texto consolidado vigente al 27 de octubre de 2026</dc:title>
  <dc:subject>Ley N.º 16.021 de 1989</dc:subject>
  <dc:creator>Texto Vigente</dc:creator>
  <dc:description>Ley N.º 16.021 de 1989. Fuente: IMPO (https://www.impo.com.uy/bases/leyes/16021-1989). https://www.textovigente.com/ley-16021/</dc:description>
  <cp:lastModifiedBy>Un-named</cp:lastModifiedBy>
  <cp:revision>1</cp:revision>
  <dcterms:created xsi:type="dcterms:W3CDTF">2026-10-27T16:00:29.007Z</dcterms:created>
  <dcterms:modified xsi:type="dcterms:W3CDTF">2026-10-27T16:00:29.007Z</dcterms:modified>
</cp:coreProperties>
</file>

<file path=docProps/custom.xml><?xml version="1.0" encoding="utf-8"?>
<Properties xmlns="http://schemas.openxmlformats.org/officeDocument/2006/custom-properties" xmlns:vt="http://schemas.openxmlformats.org/officeDocument/2006/docPropsVTypes"/>
</file>